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2554" w14:textId="77777777" w:rsidR="008C5780" w:rsidRPr="008C5780" w:rsidRDefault="008C5780" w:rsidP="008C5780"/>
    <w:p w14:paraId="0DFFCC61" w14:textId="77777777" w:rsidR="008C5780" w:rsidRPr="008C5780" w:rsidRDefault="008C5780" w:rsidP="008C5780"/>
    <w:tbl>
      <w:tblPr>
        <w:tblStyle w:val="TableGrid"/>
        <w:tblW w:w="0" w:type="auto"/>
        <w:tblLook w:val="04A0" w:firstRow="1" w:lastRow="0" w:firstColumn="1" w:lastColumn="0" w:noHBand="0" w:noVBand="1"/>
      </w:tblPr>
      <w:tblGrid>
        <w:gridCol w:w="9016"/>
      </w:tblGrid>
      <w:tr w:rsidR="008C5780" w:rsidRPr="008C5780" w14:paraId="09FDDAF1" w14:textId="77777777" w:rsidTr="00EE49BE">
        <w:tc>
          <w:tcPr>
            <w:tcW w:w="9016" w:type="dxa"/>
            <w:shd w:val="clear" w:color="auto" w:fill="2F5496" w:themeFill="accent1" w:themeFillShade="BF"/>
          </w:tcPr>
          <w:p w14:paraId="295055F2" w14:textId="77777777" w:rsidR="008C5780" w:rsidRPr="008C5780" w:rsidRDefault="008C5780" w:rsidP="008C5780">
            <w:pPr>
              <w:jc w:val="center"/>
            </w:pPr>
            <w:r w:rsidRPr="008C5780">
              <w:rPr>
                <w:rFonts w:ascii="Arial" w:hAnsi="Arial" w:cs="Arial"/>
                <w:b/>
                <w:color w:val="FFFFFF"/>
                <w:sz w:val="28"/>
                <w:szCs w:val="28"/>
              </w:rPr>
              <w:t>South West SEND and Inclusion Regional Priorities and Action Plan Highlight Report</w:t>
            </w:r>
          </w:p>
        </w:tc>
      </w:tr>
    </w:tbl>
    <w:p w14:paraId="6AC5019A" w14:textId="77777777" w:rsidR="008C5780" w:rsidRPr="008C5780" w:rsidRDefault="008C5780" w:rsidP="008C5780"/>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6163"/>
      </w:tblGrid>
      <w:tr w:rsidR="008C5780" w:rsidRPr="008C5780" w14:paraId="6A81AEC1" w14:textId="77777777" w:rsidTr="00EE49BE">
        <w:trPr>
          <w:trHeight w:val="567"/>
          <w:jc w:val="center"/>
        </w:trPr>
        <w:tc>
          <w:tcPr>
            <w:tcW w:w="4103" w:type="dxa"/>
            <w:tcBorders>
              <w:top w:val="single" w:sz="6" w:space="0" w:color="auto"/>
              <w:left w:val="single" w:sz="6" w:space="0" w:color="auto"/>
              <w:bottom w:val="single" w:sz="4" w:space="0" w:color="auto"/>
              <w:right w:val="single" w:sz="6" w:space="0" w:color="auto"/>
            </w:tcBorders>
            <w:shd w:val="clear" w:color="auto" w:fill="auto"/>
            <w:vAlign w:val="center"/>
          </w:tcPr>
          <w:p w14:paraId="22DB57AD" w14:textId="77777777" w:rsidR="008C5780" w:rsidRPr="008C5780" w:rsidRDefault="008C5780" w:rsidP="008C5780">
            <w:pPr>
              <w:spacing w:before="60" w:after="60" w:line="240" w:lineRule="auto"/>
              <w:rPr>
                <w:rFonts w:ascii="Arial" w:hAnsi="Arial" w:cs="Arial"/>
                <w:b/>
                <w:sz w:val="24"/>
                <w:szCs w:val="24"/>
              </w:rPr>
            </w:pPr>
            <w:r w:rsidRPr="008C5780">
              <w:rPr>
                <w:rFonts w:ascii="Arial" w:hAnsi="Arial" w:cs="Arial"/>
                <w:b/>
                <w:sz w:val="24"/>
                <w:szCs w:val="24"/>
              </w:rPr>
              <w:t>Date of Report:</w:t>
            </w:r>
          </w:p>
        </w:tc>
        <w:tc>
          <w:tcPr>
            <w:tcW w:w="6163" w:type="dxa"/>
            <w:tcBorders>
              <w:top w:val="single" w:sz="6" w:space="0" w:color="auto"/>
              <w:left w:val="single" w:sz="6" w:space="0" w:color="auto"/>
              <w:bottom w:val="single" w:sz="4" w:space="0" w:color="auto"/>
              <w:right w:val="single" w:sz="6" w:space="0" w:color="auto"/>
            </w:tcBorders>
            <w:shd w:val="clear" w:color="auto" w:fill="auto"/>
            <w:vAlign w:val="center"/>
          </w:tcPr>
          <w:p w14:paraId="53BF3C85" w14:textId="33660583" w:rsidR="008C5780" w:rsidRPr="008C5780" w:rsidRDefault="008C5780" w:rsidP="008C5780">
            <w:pPr>
              <w:spacing w:before="60" w:after="60" w:line="240" w:lineRule="auto"/>
              <w:ind w:left="34" w:hanging="34"/>
              <w:rPr>
                <w:rFonts w:ascii="Arial" w:hAnsi="Arial" w:cs="Arial"/>
                <w:sz w:val="24"/>
                <w:szCs w:val="24"/>
              </w:rPr>
            </w:pPr>
            <w:r>
              <w:rPr>
                <w:rFonts w:ascii="Arial" w:hAnsi="Arial" w:cs="Arial"/>
                <w:sz w:val="24"/>
                <w:szCs w:val="24"/>
              </w:rPr>
              <w:t xml:space="preserve">22/05/2026 </w:t>
            </w:r>
            <w:r w:rsidRPr="008C5780">
              <w:rPr>
                <w:rFonts w:ascii="Arial" w:hAnsi="Arial" w:cs="Arial"/>
                <w:sz w:val="24"/>
                <w:szCs w:val="24"/>
              </w:rPr>
              <w:t xml:space="preserve"> </w:t>
            </w:r>
          </w:p>
        </w:tc>
      </w:tr>
      <w:tr w:rsidR="008C5780" w:rsidRPr="008C5780" w14:paraId="363F985D" w14:textId="77777777" w:rsidTr="00EE49BE">
        <w:trPr>
          <w:trHeight w:hRule="exact" w:val="57"/>
          <w:jc w:val="center"/>
        </w:trPr>
        <w:tc>
          <w:tcPr>
            <w:tcW w:w="4103" w:type="dxa"/>
            <w:tcBorders>
              <w:top w:val="single" w:sz="4" w:space="0" w:color="auto"/>
              <w:left w:val="nil"/>
              <w:bottom w:val="nil"/>
              <w:right w:val="nil"/>
            </w:tcBorders>
            <w:shd w:val="clear" w:color="auto" w:fill="auto"/>
            <w:vAlign w:val="center"/>
          </w:tcPr>
          <w:p w14:paraId="0C1A064C" w14:textId="77777777" w:rsidR="008C5780" w:rsidRPr="008C5780" w:rsidRDefault="008C5780" w:rsidP="008C5780">
            <w:pPr>
              <w:spacing w:after="0" w:line="240" w:lineRule="auto"/>
              <w:rPr>
                <w:rFonts w:ascii="Arial" w:hAnsi="Arial" w:cs="Arial"/>
                <w:b/>
                <w:sz w:val="6"/>
                <w:szCs w:val="24"/>
              </w:rPr>
            </w:pPr>
          </w:p>
        </w:tc>
        <w:tc>
          <w:tcPr>
            <w:tcW w:w="6163" w:type="dxa"/>
            <w:tcBorders>
              <w:top w:val="single" w:sz="4" w:space="0" w:color="auto"/>
              <w:left w:val="nil"/>
              <w:bottom w:val="nil"/>
              <w:right w:val="nil"/>
            </w:tcBorders>
            <w:shd w:val="clear" w:color="auto" w:fill="auto"/>
            <w:vAlign w:val="center"/>
          </w:tcPr>
          <w:p w14:paraId="5D703F77" w14:textId="77777777" w:rsidR="008C5780" w:rsidRPr="008C5780" w:rsidRDefault="008C5780" w:rsidP="008C5780">
            <w:pPr>
              <w:spacing w:after="0" w:line="240" w:lineRule="auto"/>
              <w:ind w:left="34" w:hanging="34"/>
              <w:rPr>
                <w:rFonts w:ascii="Arial" w:hAnsi="Arial" w:cs="Arial"/>
                <w:sz w:val="6"/>
                <w:szCs w:val="24"/>
              </w:rPr>
            </w:pPr>
          </w:p>
        </w:tc>
      </w:tr>
      <w:tr w:rsidR="008C5780" w:rsidRPr="008C5780" w14:paraId="616976FB" w14:textId="77777777" w:rsidTr="00EE49BE">
        <w:trPr>
          <w:trHeight w:val="80"/>
          <w:jc w:val="center"/>
        </w:trPr>
        <w:tc>
          <w:tcPr>
            <w:tcW w:w="4103" w:type="dxa"/>
            <w:tcBorders>
              <w:top w:val="nil"/>
              <w:left w:val="nil"/>
              <w:bottom w:val="single" w:sz="6" w:space="0" w:color="auto"/>
              <w:right w:val="nil"/>
            </w:tcBorders>
            <w:shd w:val="clear" w:color="auto" w:fill="auto"/>
            <w:vAlign w:val="center"/>
          </w:tcPr>
          <w:p w14:paraId="40C50359" w14:textId="77777777" w:rsidR="008C5780" w:rsidRPr="008C5780" w:rsidRDefault="008C5780" w:rsidP="008C5780">
            <w:pPr>
              <w:spacing w:after="0" w:line="240" w:lineRule="auto"/>
              <w:rPr>
                <w:rFonts w:ascii="Arial" w:hAnsi="Arial" w:cs="Arial"/>
                <w:b/>
                <w:sz w:val="6"/>
                <w:szCs w:val="24"/>
              </w:rPr>
            </w:pPr>
          </w:p>
        </w:tc>
        <w:tc>
          <w:tcPr>
            <w:tcW w:w="6163" w:type="dxa"/>
            <w:tcBorders>
              <w:top w:val="nil"/>
              <w:left w:val="nil"/>
              <w:bottom w:val="single" w:sz="6" w:space="0" w:color="auto"/>
              <w:right w:val="nil"/>
            </w:tcBorders>
            <w:shd w:val="clear" w:color="auto" w:fill="auto"/>
            <w:vAlign w:val="center"/>
          </w:tcPr>
          <w:p w14:paraId="611E45D2" w14:textId="77777777" w:rsidR="008C5780" w:rsidRPr="008C5780" w:rsidRDefault="008C5780" w:rsidP="008C5780">
            <w:pPr>
              <w:spacing w:after="0" w:line="240" w:lineRule="auto"/>
              <w:ind w:left="34" w:hanging="34"/>
              <w:rPr>
                <w:rFonts w:ascii="Arial" w:hAnsi="Arial" w:cs="Arial"/>
                <w:sz w:val="6"/>
                <w:szCs w:val="24"/>
              </w:rPr>
            </w:pPr>
          </w:p>
        </w:tc>
      </w:tr>
      <w:tr w:rsidR="008C5780" w:rsidRPr="008C5780" w14:paraId="3CDFF8FA" w14:textId="77777777" w:rsidTr="00EE49BE">
        <w:trPr>
          <w:trHeight w:hRule="exact" w:val="567"/>
          <w:jc w:val="center"/>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tcPr>
          <w:p w14:paraId="26067864" w14:textId="77777777" w:rsidR="008C5780" w:rsidRPr="008C5780" w:rsidRDefault="008C5780" w:rsidP="008C5780">
            <w:pPr>
              <w:spacing w:before="60" w:after="60" w:line="240" w:lineRule="auto"/>
              <w:rPr>
                <w:rFonts w:ascii="Arial" w:hAnsi="Arial" w:cs="Arial"/>
                <w:b/>
                <w:sz w:val="24"/>
                <w:szCs w:val="24"/>
              </w:rPr>
            </w:pPr>
            <w:r w:rsidRPr="008C5780">
              <w:rPr>
                <w:rFonts w:ascii="Arial" w:hAnsi="Arial" w:cs="Arial"/>
                <w:b/>
                <w:sz w:val="24"/>
                <w:szCs w:val="24"/>
              </w:rPr>
              <w:t>Reporting period:</w:t>
            </w:r>
          </w:p>
        </w:tc>
        <w:tc>
          <w:tcPr>
            <w:tcW w:w="6163" w:type="dxa"/>
            <w:tcBorders>
              <w:top w:val="single" w:sz="6" w:space="0" w:color="auto"/>
              <w:left w:val="single" w:sz="6" w:space="0" w:color="auto"/>
              <w:bottom w:val="single" w:sz="6" w:space="0" w:color="auto"/>
              <w:right w:val="single" w:sz="6" w:space="0" w:color="auto"/>
            </w:tcBorders>
            <w:shd w:val="clear" w:color="auto" w:fill="auto"/>
            <w:vAlign w:val="center"/>
          </w:tcPr>
          <w:p w14:paraId="61455BCF" w14:textId="3C464AFC" w:rsidR="008C5780" w:rsidRPr="008C5780" w:rsidRDefault="008C5780" w:rsidP="008C5780">
            <w:pPr>
              <w:spacing w:before="60" w:after="60" w:line="240" w:lineRule="auto"/>
              <w:ind w:left="34" w:hanging="34"/>
              <w:rPr>
                <w:rFonts w:ascii="Arial" w:hAnsi="Arial" w:cs="Arial"/>
                <w:sz w:val="24"/>
                <w:szCs w:val="24"/>
              </w:rPr>
            </w:pPr>
            <w:r>
              <w:rPr>
                <w:rFonts w:ascii="Arial" w:hAnsi="Arial" w:cs="Arial"/>
                <w:sz w:val="24"/>
                <w:szCs w:val="24"/>
              </w:rPr>
              <w:t>Reporting Period</w:t>
            </w:r>
            <w:r w:rsidRPr="008C5780">
              <w:rPr>
                <w:rFonts w:ascii="Arial" w:hAnsi="Arial" w:cs="Arial"/>
                <w:sz w:val="24"/>
                <w:szCs w:val="24"/>
              </w:rPr>
              <w:t xml:space="preserve"> </w:t>
            </w:r>
            <w:r>
              <w:rPr>
                <w:rFonts w:ascii="Arial" w:hAnsi="Arial" w:cs="Arial"/>
                <w:sz w:val="24"/>
                <w:szCs w:val="24"/>
              </w:rPr>
              <w:t>2</w:t>
            </w:r>
            <w:r w:rsidR="00C3627D">
              <w:rPr>
                <w:rFonts w:ascii="Arial" w:hAnsi="Arial" w:cs="Arial"/>
                <w:sz w:val="24"/>
                <w:szCs w:val="24"/>
              </w:rPr>
              <w:t xml:space="preserve"> - </w:t>
            </w:r>
            <w:r>
              <w:rPr>
                <w:rFonts w:ascii="Arial" w:hAnsi="Arial" w:cs="Arial"/>
                <w:sz w:val="24"/>
                <w:szCs w:val="24"/>
              </w:rPr>
              <w:t xml:space="preserve">April </w:t>
            </w:r>
            <w:r w:rsidRPr="008C5780">
              <w:rPr>
                <w:rFonts w:ascii="Arial" w:hAnsi="Arial" w:cs="Arial"/>
                <w:sz w:val="24"/>
                <w:szCs w:val="24"/>
              </w:rPr>
              <w:t xml:space="preserve">to </w:t>
            </w:r>
            <w:r>
              <w:rPr>
                <w:rFonts w:ascii="Arial" w:hAnsi="Arial" w:cs="Arial"/>
                <w:sz w:val="24"/>
                <w:szCs w:val="24"/>
              </w:rPr>
              <w:t xml:space="preserve">May </w:t>
            </w:r>
            <w:r w:rsidRPr="008C5780">
              <w:rPr>
                <w:rFonts w:ascii="Arial" w:hAnsi="Arial" w:cs="Arial"/>
                <w:sz w:val="24"/>
                <w:szCs w:val="24"/>
              </w:rPr>
              <w:t xml:space="preserve"> </w:t>
            </w:r>
          </w:p>
        </w:tc>
      </w:tr>
      <w:tr w:rsidR="008C5780" w:rsidRPr="008C5780" w14:paraId="04486F7A" w14:textId="77777777" w:rsidTr="00EE49BE">
        <w:trPr>
          <w:trHeight w:hRule="exact" w:val="83"/>
          <w:jc w:val="center"/>
        </w:trPr>
        <w:tc>
          <w:tcPr>
            <w:tcW w:w="4103" w:type="dxa"/>
            <w:tcBorders>
              <w:top w:val="single" w:sz="6" w:space="0" w:color="auto"/>
              <w:left w:val="nil"/>
              <w:bottom w:val="single" w:sz="6" w:space="0" w:color="auto"/>
              <w:right w:val="nil"/>
            </w:tcBorders>
            <w:shd w:val="clear" w:color="auto" w:fill="auto"/>
          </w:tcPr>
          <w:p w14:paraId="775F746C" w14:textId="77777777" w:rsidR="008C5780" w:rsidRPr="008C5780" w:rsidRDefault="008C5780" w:rsidP="008C5780">
            <w:pPr>
              <w:spacing w:before="60" w:after="60" w:line="240" w:lineRule="auto"/>
              <w:rPr>
                <w:rFonts w:ascii="Arial" w:hAnsi="Arial" w:cs="Arial"/>
                <w:b/>
              </w:rPr>
            </w:pPr>
          </w:p>
        </w:tc>
        <w:tc>
          <w:tcPr>
            <w:tcW w:w="6163" w:type="dxa"/>
            <w:tcBorders>
              <w:top w:val="single" w:sz="6" w:space="0" w:color="auto"/>
              <w:left w:val="nil"/>
              <w:bottom w:val="single" w:sz="6" w:space="0" w:color="auto"/>
              <w:right w:val="nil"/>
            </w:tcBorders>
            <w:shd w:val="clear" w:color="auto" w:fill="auto"/>
          </w:tcPr>
          <w:p w14:paraId="240238C4" w14:textId="77777777" w:rsidR="008C5780" w:rsidRPr="008C5780" w:rsidRDefault="008C5780" w:rsidP="008C5780">
            <w:pPr>
              <w:spacing w:before="60" w:after="60" w:line="240" w:lineRule="auto"/>
              <w:ind w:left="34" w:hanging="34"/>
              <w:rPr>
                <w:rFonts w:ascii="Arial" w:hAnsi="Arial" w:cs="Arial"/>
                <w:b/>
              </w:rPr>
            </w:pPr>
          </w:p>
        </w:tc>
      </w:tr>
      <w:tr w:rsidR="008C5780" w:rsidRPr="008C5780" w14:paraId="676D4DF9" w14:textId="77777777" w:rsidTr="00EE49BE">
        <w:trPr>
          <w:trHeight w:hRule="exact" w:val="567"/>
          <w:jc w:val="center"/>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tcPr>
          <w:p w14:paraId="69E95E9B" w14:textId="77777777" w:rsidR="008C5780" w:rsidRPr="008C5780" w:rsidRDefault="008C5780" w:rsidP="008C5780">
            <w:pPr>
              <w:spacing w:before="60" w:after="60" w:line="240" w:lineRule="auto"/>
              <w:rPr>
                <w:rFonts w:ascii="Arial" w:hAnsi="Arial" w:cs="Arial"/>
                <w:sz w:val="24"/>
                <w:szCs w:val="24"/>
              </w:rPr>
            </w:pPr>
            <w:r w:rsidRPr="008C5780">
              <w:rPr>
                <w:rFonts w:ascii="Arial" w:hAnsi="Arial" w:cs="Arial"/>
                <w:b/>
                <w:sz w:val="24"/>
                <w:szCs w:val="24"/>
              </w:rPr>
              <w:t>SW SEND Regional Coordinator:</w:t>
            </w:r>
          </w:p>
        </w:tc>
        <w:tc>
          <w:tcPr>
            <w:tcW w:w="6163" w:type="dxa"/>
            <w:tcBorders>
              <w:top w:val="single" w:sz="6" w:space="0" w:color="auto"/>
              <w:left w:val="single" w:sz="6" w:space="0" w:color="auto"/>
              <w:bottom w:val="single" w:sz="6" w:space="0" w:color="auto"/>
              <w:right w:val="single" w:sz="6" w:space="0" w:color="auto"/>
            </w:tcBorders>
            <w:shd w:val="clear" w:color="auto" w:fill="auto"/>
            <w:vAlign w:val="center"/>
          </w:tcPr>
          <w:p w14:paraId="38DF3E7F" w14:textId="758EAAB2" w:rsidR="008C5780" w:rsidRPr="008C5780" w:rsidRDefault="0011154D" w:rsidP="008C5780">
            <w:pPr>
              <w:spacing w:before="60" w:after="60" w:line="240" w:lineRule="auto"/>
              <w:ind w:left="34" w:hanging="34"/>
              <w:rPr>
                <w:rFonts w:ascii="Arial" w:hAnsi="Arial" w:cs="Arial"/>
                <w:sz w:val="24"/>
                <w:szCs w:val="24"/>
              </w:rPr>
            </w:pPr>
            <w:r>
              <w:rPr>
                <w:rFonts w:ascii="Arial" w:hAnsi="Arial" w:cs="Arial"/>
                <w:sz w:val="24"/>
                <w:szCs w:val="24"/>
              </w:rPr>
              <w:t xml:space="preserve">Dr </w:t>
            </w:r>
            <w:r w:rsidR="008C5780" w:rsidRPr="008C5780">
              <w:rPr>
                <w:rFonts w:ascii="Arial" w:hAnsi="Arial" w:cs="Arial"/>
                <w:sz w:val="24"/>
                <w:szCs w:val="24"/>
              </w:rPr>
              <w:t xml:space="preserve">Vikki Jervis </w:t>
            </w:r>
          </w:p>
        </w:tc>
      </w:tr>
    </w:tbl>
    <w:p w14:paraId="6755405E" w14:textId="77777777" w:rsidR="008C5780" w:rsidRPr="008C5780" w:rsidRDefault="008C5780" w:rsidP="008C5780"/>
    <w:tbl>
      <w:tblPr>
        <w:tblStyle w:val="TableGrid"/>
        <w:tblW w:w="10206" w:type="dxa"/>
        <w:tblInd w:w="-572" w:type="dxa"/>
        <w:tblLook w:val="04A0" w:firstRow="1" w:lastRow="0" w:firstColumn="1" w:lastColumn="0" w:noHBand="0" w:noVBand="1"/>
      </w:tblPr>
      <w:tblGrid>
        <w:gridCol w:w="10206"/>
      </w:tblGrid>
      <w:tr w:rsidR="008C5780" w:rsidRPr="008C5780" w14:paraId="4728DD1F" w14:textId="77777777" w:rsidTr="00EE49BE">
        <w:tc>
          <w:tcPr>
            <w:tcW w:w="10206" w:type="dxa"/>
            <w:shd w:val="clear" w:color="auto" w:fill="2F5496" w:themeFill="accent1" w:themeFillShade="BF"/>
          </w:tcPr>
          <w:p w14:paraId="4C933A1A" w14:textId="77777777" w:rsidR="008C5780" w:rsidRPr="008C5780" w:rsidRDefault="008C5780" w:rsidP="008C5780">
            <w:pPr>
              <w:numPr>
                <w:ilvl w:val="0"/>
                <w:numId w:val="1"/>
              </w:numPr>
              <w:contextualSpacing/>
            </w:pPr>
            <w:r w:rsidRPr="008C5780">
              <w:rPr>
                <w:rFonts w:ascii="Arial" w:eastAsia="Times New Roman" w:hAnsi="Arial" w:cs="Arial"/>
                <w:b/>
                <w:color w:val="FFFFFF"/>
                <w:sz w:val="28"/>
              </w:rPr>
              <w:t>South West Inclusion/SEND Network Priorities Progress</w:t>
            </w:r>
          </w:p>
        </w:tc>
      </w:tr>
      <w:tr w:rsidR="008C5780" w:rsidRPr="008C5780" w14:paraId="744291D4" w14:textId="77777777" w:rsidTr="00EE49BE">
        <w:tc>
          <w:tcPr>
            <w:tcW w:w="10206" w:type="dxa"/>
          </w:tcPr>
          <w:p w14:paraId="05B7DAC3" w14:textId="77777777" w:rsidR="008C5780" w:rsidRPr="008C5780" w:rsidRDefault="008C5780" w:rsidP="008C5780">
            <w:r w:rsidRPr="008C5780">
              <w:t>How much have we done? How well have we done it? What difference has it made?</w:t>
            </w:r>
          </w:p>
          <w:p w14:paraId="79501EE9" w14:textId="77777777" w:rsidR="008C5780" w:rsidRPr="008C5780" w:rsidRDefault="008C5780" w:rsidP="008C5780"/>
          <w:p w14:paraId="11A7AD41" w14:textId="5A371B00" w:rsidR="008C5780" w:rsidRPr="008C5780" w:rsidRDefault="00A310B1" w:rsidP="008C5780">
            <w:pPr>
              <w:numPr>
                <w:ilvl w:val="0"/>
                <w:numId w:val="2"/>
              </w:numPr>
              <w:contextualSpacing/>
            </w:pPr>
            <w:r>
              <w:rPr>
                <w:b/>
                <w:bCs/>
              </w:rPr>
              <w:t xml:space="preserve">SW RIIA </w:t>
            </w:r>
            <w:r w:rsidR="008C5780" w:rsidRPr="008C5780">
              <w:rPr>
                <w:b/>
                <w:bCs/>
              </w:rPr>
              <w:t xml:space="preserve">Website </w:t>
            </w:r>
            <w:r w:rsidR="008C5780" w:rsidRPr="008C5780">
              <w:t xml:space="preserve">– has been </w:t>
            </w:r>
            <w:r w:rsidR="008C5780">
              <w:t xml:space="preserve">launched to the DCS and strategic SEND leads. A soft launch to other professional groups will follow. </w:t>
            </w:r>
          </w:p>
          <w:p w14:paraId="312DC71D" w14:textId="52B15821" w:rsidR="00FE7D6E" w:rsidRPr="00FE7D6E" w:rsidRDefault="00FE7D6E" w:rsidP="00FE7D6E">
            <w:pPr>
              <w:pStyle w:val="paragraph"/>
              <w:numPr>
                <w:ilvl w:val="0"/>
                <w:numId w:val="2"/>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FE7D6E">
              <w:rPr>
                <w:rFonts w:asciiTheme="minorHAnsi" w:eastAsiaTheme="minorHAnsi" w:hAnsiTheme="minorHAnsi" w:cstheme="minorBidi"/>
                <w:b/>
                <w:bCs/>
                <w:kern w:val="2"/>
                <w:sz w:val="22"/>
                <w:szCs w:val="22"/>
                <w:lang w:eastAsia="en-US"/>
                <w14:ligatures w14:val="standardContextual"/>
              </w:rPr>
              <w:t xml:space="preserve">Master Classes – EBSA and Section 19. </w:t>
            </w:r>
            <w:r w:rsidRPr="002D7B9A">
              <w:rPr>
                <w:rFonts w:asciiTheme="minorHAnsi" w:eastAsiaTheme="minorHAnsi" w:hAnsiTheme="minorHAnsi" w:cstheme="minorBidi"/>
                <w:kern w:val="2"/>
                <w:sz w:val="22"/>
                <w:szCs w:val="22"/>
                <w:lang w:eastAsia="en-US"/>
                <w14:ligatures w14:val="standardContextual"/>
              </w:rPr>
              <w:t>Two master classes have been run by the region for the region.</w:t>
            </w:r>
            <w:r w:rsidRPr="00FE7D6E">
              <w:rPr>
                <w:rFonts w:asciiTheme="minorHAnsi" w:eastAsiaTheme="minorHAnsi" w:hAnsiTheme="minorHAnsi" w:cstheme="minorBidi"/>
                <w:b/>
                <w:bCs/>
                <w:kern w:val="2"/>
                <w:sz w:val="22"/>
                <w:szCs w:val="22"/>
                <w:lang w:eastAsia="en-US"/>
                <w14:ligatures w14:val="standardContextual"/>
              </w:rPr>
              <w:t xml:space="preserve"> </w:t>
            </w:r>
          </w:p>
          <w:p w14:paraId="17BF1068" w14:textId="4EEB6043" w:rsidR="00FE7D6E" w:rsidRPr="00FE7D6E" w:rsidRDefault="00FE7D6E" w:rsidP="002D7B9A">
            <w:pPr>
              <w:pStyle w:val="paragraph"/>
              <w:numPr>
                <w:ilvl w:val="0"/>
                <w:numId w:val="7"/>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sidRPr="00FE7D6E">
              <w:rPr>
                <w:rFonts w:asciiTheme="minorHAnsi" w:eastAsiaTheme="minorHAnsi" w:hAnsiTheme="minorHAnsi" w:cstheme="minorBidi"/>
                <w:b/>
                <w:bCs/>
                <w:kern w:val="2"/>
                <w:sz w:val="22"/>
                <w:szCs w:val="22"/>
                <w:lang w:eastAsia="en-US"/>
                <w14:ligatures w14:val="standardContextual"/>
              </w:rPr>
              <w:t xml:space="preserve">EBSA </w:t>
            </w:r>
            <w:r>
              <w:rPr>
                <w:rFonts w:asciiTheme="minorHAnsi" w:eastAsiaTheme="minorHAnsi" w:hAnsiTheme="minorHAnsi" w:cstheme="minorBidi"/>
                <w:kern w:val="2"/>
                <w:sz w:val="22"/>
                <w:szCs w:val="22"/>
                <w:lang w:eastAsia="en-US"/>
                <w14:ligatures w14:val="standardContextual"/>
              </w:rPr>
              <w:t xml:space="preserve">– 32 colleagues attended from 12 local area partnerships </w:t>
            </w:r>
            <w:r>
              <w:rPr>
                <w:rStyle w:val="normaltextrun"/>
                <w:rFonts w:ascii="Calibri" w:hAnsi="Calibri" w:cs="Calibri"/>
                <w:color w:val="000000"/>
                <w:sz w:val="22"/>
                <w:szCs w:val="22"/>
                <w:shd w:val="clear" w:color="auto" w:fill="FFFFFF"/>
              </w:rPr>
              <w:t>92% of respondents to the feedback survey found the presentation very useful and 8% found it useful.</w:t>
            </w:r>
          </w:p>
          <w:p w14:paraId="2EFF03E5" w14:textId="3A2C384D" w:rsidR="00FE7D6E" w:rsidRPr="00FE7D6E" w:rsidRDefault="00FE7D6E" w:rsidP="002D7B9A">
            <w:pPr>
              <w:pStyle w:val="paragraph"/>
              <w:numPr>
                <w:ilvl w:val="0"/>
                <w:numId w:val="7"/>
              </w:numPr>
              <w:spacing w:before="0" w:beforeAutospacing="0" w:after="0" w:afterAutospacing="0"/>
              <w:textAlignment w:val="baseline"/>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 xml:space="preserve">Section 19 – </w:t>
            </w:r>
            <w:r w:rsidRPr="00FE7D6E">
              <w:rPr>
                <w:rFonts w:asciiTheme="minorHAnsi" w:eastAsiaTheme="minorHAnsi" w:hAnsiTheme="minorHAnsi" w:cstheme="minorBidi"/>
                <w:kern w:val="2"/>
                <w:sz w:val="22"/>
                <w:szCs w:val="22"/>
                <w:lang w:eastAsia="en-US"/>
                <w14:ligatures w14:val="standardContextual"/>
              </w:rPr>
              <w:t xml:space="preserve">43 colleagues attended from 9 local area partnerships. </w:t>
            </w:r>
            <w:r w:rsidRPr="002D7B9A">
              <w:rPr>
                <w:rStyle w:val="normaltextrun"/>
                <w:rFonts w:ascii="Calibri" w:hAnsi="Calibri" w:cs="Calibri"/>
                <w:color w:val="000000"/>
                <w:sz w:val="22"/>
                <w:szCs w:val="22"/>
                <w:shd w:val="clear" w:color="auto" w:fill="FFFFFF"/>
              </w:rPr>
              <w:t>91% of respondents to the feedback survey found the presentation very useful and 9% found it useful</w:t>
            </w:r>
            <w:r w:rsidRPr="00FE7D6E">
              <w:rPr>
                <w:rFonts w:asciiTheme="minorHAnsi" w:eastAsiaTheme="minorHAnsi" w:hAnsiTheme="minorHAnsi" w:cstheme="minorBidi"/>
                <w:kern w:val="2"/>
                <w:lang w:eastAsia="en-US"/>
                <w14:ligatures w14:val="standardContextual"/>
              </w:rPr>
              <w:t>. </w:t>
            </w:r>
          </w:p>
          <w:p w14:paraId="02E6F450" w14:textId="6DA5F4FD" w:rsidR="008C5780" w:rsidRDefault="00FE7D6E" w:rsidP="00FE7D6E">
            <w:pPr>
              <w:pStyle w:val="ListParagraph"/>
              <w:numPr>
                <w:ilvl w:val="0"/>
                <w:numId w:val="2"/>
              </w:numPr>
            </w:pPr>
            <w:r w:rsidRPr="00FE7D6E">
              <w:rPr>
                <w:b/>
                <w:bCs/>
              </w:rPr>
              <w:t>Peer Review design workshop</w:t>
            </w:r>
            <w:r>
              <w:t xml:space="preserve"> – 10 colleagues met on 14</w:t>
            </w:r>
            <w:r w:rsidRPr="00FE7D6E">
              <w:rPr>
                <w:vertAlign w:val="superscript"/>
              </w:rPr>
              <w:t>th</w:t>
            </w:r>
            <w:r>
              <w:t xml:space="preserve"> of March to plan and design the SW SEND regional Reer Collaboration and Peer Challenge</w:t>
            </w:r>
            <w:r w:rsidR="002D7B9A">
              <w:t xml:space="preserve"> (RCPC)</w:t>
            </w:r>
            <w:r>
              <w:t>. This included colleagues from DFE, education, health, care and parent carer forum representati</w:t>
            </w:r>
            <w:r w:rsidR="002D7B9A">
              <w:t>on</w:t>
            </w:r>
            <w:r>
              <w:t>.  Key decisions and design principles for the event were established.</w:t>
            </w:r>
          </w:p>
          <w:p w14:paraId="2B669FD0" w14:textId="54665FC4" w:rsidR="00FE7D6E" w:rsidRDefault="00A310B1" w:rsidP="00FE7D6E">
            <w:pPr>
              <w:pStyle w:val="ListParagraph"/>
              <w:numPr>
                <w:ilvl w:val="0"/>
                <w:numId w:val="2"/>
              </w:numPr>
            </w:pPr>
            <w:r w:rsidRPr="00A310B1">
              <w:rPr>
                <w:b/>
                <w:bCs/>
              </w:rPr>
              <w:t>SW SEND Strategic Steering Group</w:t>
            </w:r>
            <w:r>
              <w:t xml:space="preserve"> – On going collaboration with DFE and key strategic partners to establish and run a key strategic steering group in the region.  This group will include education setting colleagues as well as health and care colleagues. Expressions of interest for the roles were sent out to the region and letters of appointment have been sent out to core convening, ordinary and occasional members.  A launch event for the core convening members is planned for the 8</w:t>
            </w:r>
            <w:r w:rsidRPr="00A310B1">
              <w:rPr>
                <w:vertAlign w:val="superscript"/>
              </w:rPr>
              <w:t>th</w:t>
            </w:r>
            <w:r>
              <w:t xml:space="preserve"> of July at Taunton racecourse. </w:t>
            </w:r>
            <w:r w:rsidR="007D2254">
              <w:t xml:space="preserve">This group will hold and monitor strategic developments in the region. </w:t>
            </w:r>
          </w:p>
          <w:p w14:paraId="3263CFCD" w14:textId="1C7743CC" w:rsidR="002D7B9A" w:rsidRDefault="002D7B9A" w:rsidP="00FE7D6E">
            <w:pPr>
              <w:pStyle w:val="ListParagraph"/>
              <w:numPr>
                <w:ilvl w:val="0"/>
                <w:numId w:val="2"/>
              </w:numPr>
            </w:pPr>
            <w:r w:rsidRPr="002D7B9A">
              <w:rPr>
                <w:b/>
                <w:bCs/>
              </w:rPr>
              <w:t>SW SEND Operational Steering Group</w:t>
            </w:r>
            <w:r>
              <w:t xml:space="preserve"> – Following the development of the SW SEND Strategic Steering Group the operational steering group is undergoing transformation to align. The operational steering group will decide on topics for master classes, organise the conference and working groups that develop from the regional plan. </w:t>
            </w:r>
          </w:p>
          <w:p w14:paraId="4ABAE693" w14:textId="2E573372" w:rsidR="002D7B9A" w:rsidRDefault="002D7B9A" w:rsidP="00FE7D6E">
            <w:pPr>
              <w:pStyle w:val="ListParagraph"/>
              <w:numPr>
                <w:ilvl w:val="0"/>
                <w:numId w:val="2"/>
              </w:numPr>
            </w:pPr>
            <w:r>
              <w:rPr>
                <w:b/>
                <w:bCs/>
              </w:rPr>
              <w:t xml:space="preserve">Local Offer </w:t>
            </w:r>
            <w:r>
              <w:t>– work continues to refine and document the support offers available to local area partnerships.</w:t>
            </w:r>
          </w:p>
          <w:p w14:paraId="36FBA85F" w14:textId="1995F701" w:rsidR="002D7B9A" w:rsidRDefault="002D7B9A" w:rsidP="00FE7D6E">
            <w:pPr>
              <w:pStyle w:val="ListParagraph"/>
              <w:numPr>
                <w:ilvl w:val="0"/>
                <w:numId w:val="2"/>
              </w:numPr>
            </w:pPr>
            <w:r w:rsidRPr="002D7B9A">
              <w:rPr>
                <w:b/>
                <w:bCs/>
              </w:rPr>
              <w:t>Legal training</w:t>
            </w:r>
            <w:r>
              <w:t>- a bid has been submitted to the RIIA for funding to have legal training 4 times across the year from a law firm experienced in SEND law.</w:t>
            </w:r>
          </w:p>
          <w:p w14:paraId="706C73A7" w14:textId="51937C2D" w:rsidR="002D7B9A" w:rsidRPr="001D4C67" w:rsidRDefault="001D4C67" w:rsidP="001D4C67">
            <w:pPr>
              <w:pStyle w:val="ListParagraph"/>
              <w:numPr>
                <w:ilvl w:val="0"/>
                <w:numId w:val="2"/>
              </w:numPr>
            </w:pPr>
            <w:r w:rsidRPr="001D4C67">
              <w:rPr>
                <w:b/>
                <w:bCs/>
              </w:rPr>
              <w:t>SEND Leadership pipeline</w:t>
            </w:r>
            <w:r>
              <w:t xml:space="preserve"> – work has been on going to think about how we can develop SEND leaders for the future.  We have secured funding to work with the staff college for </w:t>
            </w:r>
            <w:r w:rsidRPr="001D4C67">
              <w:rPr>
                <w:kern w:val="0"/>
                <w14:ligatures w14:val="none"/>
              </w:rPr>
              <w:t xml:space="preserve">1 year leadership training and development programme for 25 colleagues from across education, health and care.  At least one space available for each local area and ICB with 3 additional spaces for PCF representatives.  </w:t>
            </w:r>
            <w:r>
              <w:rPr>
                <w:kern w:val="0"/>
                <w14:ligatures w14:val="none"/>
              </w:rPr>
              <w:t xml:space="preserve">The course will start in the next academic year. </w:t>
            </w:r>
          </w:p>
          <w:p w14:paraId="4E092C60" w14:textId="23A801D6" w:rsidR="001D4C67" w:rsidRDefault="001D4C67" w:rsidP="001D4C67">
            <w:pPr>
              <w:pStyle w:val="ListParagraph"/>
              <w:numPr>
                <w:ilvl w:val="0"/>
                <w:numId w:val="2"/>
              </w:numPr>
            </w:pPr>
            <w:r>
              <w:rPr>
                <w:b/>
                <w:bCs/>
              </w:rPr>
              <w:t xml:space="preserve">Case officer network </w:t>
            </w:r>
            <w:r>
              <w:t xml:space="preserve">– the first case officer network was held in May and has identified induction, recruitment and retention and knowledge of the law as key areas of focus. </w:t>
            </w:r>
          </w:p>
          <w:p w14:paraId="66BB0A53" w14:textId="5A8BFD23" w:rsidR="001D4C67" w:rsidRDefault="001D4C67" w:rsidP="001D4C67">
            <w:pPr>
              <w:pStyle w:val="ListParagraph"/>
              <w:numPr>
                <w:ilvl w:val="0"/>
                <w:numId w:val="2"/>
              </w:numPr>
            </w:pPr>
            <w:r>
              <w:rPr>
                <w:b/>
                <w:bCs/>
              </w:rPr>
              <w:t xml:space="preserve">Regional Collaboration and Peer review (RCPC) </w:t>
            </w:r>
            <w:r>
              <w:t>– the event is booked for the 21</w:t>
            </w:r>
            <w:r w:rsidRPr="001D4C67">
              <w:rPr>
                <w:vertAlign w:val="superscript"/>
              </w:rPr>
              <w:t>st</w:t>
            </w:r>
            <w:r>
              <w:t xml:space="preserve"> of June a venue has been secured and section 14 DFE funding for the event. Guidance and templates have been produced and 14 out of the 15 local area partnerships have confirmed their attendance.  </w:t>
            </w:r>
            <w:r w:rsidR="00E17AD2">
              <w:t xml:space="preserve">Themes for the regional plan will be identified through the peer challenge. </w:t>
            </w:r>
          </w:p>
          <w:p w14:paraId="03E564E4" w14:textId="78B08628" w:rsidR="00FA37E6" w:rsidRDefault="00FA37E6" w:rsidP="001D4C67">
            <w:pPr>
              <w:pStyle w:val="ListParagraph"/>
              <w:numPr>
                <w:ilvl w:val="0"/>
                <w:numId w:val="2"/>
              </w:numPr>
            </w:pPr>
            <w:r>
              <w:rPr>
                <w:b/>
                <w:bCs/>
              </w:rPr>
              <w:t xml:space="preserve">Change Programme Partnership </w:t>
            </w:r>
            <w:r w:rsidR="006E0862">
              <w:t>–</w:t>
            </w:r>
            <w:r>
              <w:t xml:space="preserve"> </w:t>
            </w:r>
            <w:r w:rsidR="006E0862">
              <w:t>Information will start to be shared in July through CDC events on the findings of the test</w:t>
            </w:r>
            <w:r w:rsidR="000F2EB5">
              <w:t xml:space="preserve">ing for the SEND and AP Change programme. </w:t>
            </w:r>
          </w:p>
          <w:p w14:paraId="2B23A74D" w14:textId="166E9684" w:rsidR="005D4ED0" w:rsidRDefault="005D4ED0" w:rsidP="001D4C67">
            <w:pPr>
              <w:pStyle w:val="ListParagraph"/>
              <w:numPr>
                <w:ilvl w:val="0"/>
                <w:numId w:val="2"/>
              </w:numPr>
            </w:pPr>
            <w:r>
              <w:rPr>
                <w:b/>
                <w:bCs/>
              </w:rPr>
              <w:t xml:space="preserve">Regional Project Officer </w:t>
            </w:r>
            <w:r>
              <w:t xml:space="preserve">– Has been in post since January 2024 and had had a significant impact on the capacity available to </w:t>
            </w:r>
            <w:r w:rsidR="000A617D">
              <w:t xml:space="preserve">support SEND work in the region.  Feeback about this role is overwhelmingly positive. </w:t>
            </w:r>
          </w:p>
          <w:p w14:paraId="71375EF3" w14:textId="77777777" w:rsidR="008C5780" w:rsidRPr="008C5780" w:rsidRDefault="008C5780" w:rsidP="00E17AD2"/>
        </w:tc>
      </w:tr>
    </w:tbl>
    <w:p w14:paraId="38E16508" w14:textId="77777777" w:rsidR="008C5780" w:rsidRPr="008C5780" w:rsidRDefault="008C5780" w:rsidP="008C5780"/>
    <w:tbl>
      <w:tblPr>
        <w:tblStyle w:val="TableGrid"/>
        <w:tblW w:w="10206" w:type="dxa"/>
        <w:tblInd w:w="-572" w:type="dxa"/>
        <w:tblLook w:val="04A0" w:firstRow="1" w:lastRow="0" w:firstColumn="1" w:lastColumn="0" w:noHBand="0" w:noVBand="1"/>
      </w:tblPr>
      <w:tblGrid>
        <w:gridCol w:w="10206"/>
      </w:tblGrid>
      <w:tr w:rsidR="008C5780" w:rsidRPr="008C5780" w14:paraId="01C77CE7" w14:textId="77777777" w:rsidTr="00EE49BE">
        <w:tc>
          <w:tcPr>
            <w:tcW w:w="10206" w:type="dxa"/>
            <w:shd w:val="clear" w:color="auto" w:fill="2F5496" w:themeFill="accent1" w:themeFillShade="BF"/>
          </w:tcPr>
          <w:p w14:paraId="39EDB6DA" w14:textId="23A4CF9D" w:rsidR="008C5780" w:rsidRPr="008C5780" w:rsidRDefault="008C5780" w:rsidP="008C5780">
            <w:pPr>
              <w:numPr>
                <w:ilvl w:val="0"/>
                <w:numId w:val="1"/>
              </w:numPr>
              <w:contextualSpacing/>
            </w:pPr>
            <w:bookmarkStart w:id="0" w:name="_Hlk155623721"/>
            <w:r w:rsidRPr="008C5780">
              <w:rPr>
                <w:rFonts w:ascii="Arial" w:hAnsi="Arial" w:cs="Arial"/>
                <w:b/>
                <w:color w:val="FFFFFF"/>
                <w:sz w:val="24"/>
                <w:szCs w:val="24"/>
              </w:rPr>
              <w:t>P</w:t>
            </w:r>
            <w:r w:rsidRPr="008C5780">
              <w:rPr>
                <w:rFonts w:ascii="Arial" w:hAnsi="Arial" w:cs="Arial"/>
                <w:b/>
                <w:color w:val="FFFFFF"/>
                <w:sz w:val="28"/>
              </w:rPr>
              <w:t xml:space="preserve">rogramme Activities Planned for </w:t>
            </w:r>
            <w:r w:rsidR="00F7744E">
              <w:rPr>
                <w:rFonts w:ascii="Arial" w:hAnsi="Arial" w:cs="Arial"/>
                <w:b/>
                <w:color w:val="FFFFFF"/>
                <w:sz w:val="28"/>
              </w:rPr>
              <w:t xml:space="preserve">April to June </w:t>
            </w:r>
          </w:p>
          <w:p w14:paraId="6F8CA5F4" w14:textId="77777777" w:rsidR="008C5780" w:rsidRPr="008C5780" w:rsidRDefault="008C5780" w:rsidP="008C5780">
            <w:pPr>
              <w:ind w:left="720"/>
              <w:contextualSpacing/>
            </w:pPr>
          </w:p>
        </w:tc>
      </w:tr>
      <w:tr w:rsidR="008C5780" w:rsidRPr="008C5780" w14:paraId="631B938F" w14:textId="77777777" w:rsidTr="00EE49BE">
        <w:tc>
          <w:tcPr>
            <w:tcW w:w="10206" w:type="dxa"/>
          </w:tcPr>
          <w:p w14:paraId="5DE89433" w14:textId="77777777" w:rsidR="00F97098" w:rsidRPr="00F97098" w:rsidRDefault="00F97098" w:rsidP="00F97098">
            <w:r w:rsidRPr="00F97098">
              <w:rPr>
                <w:b/>
                <w:bCs/>
              </w:rPr>
              <w:t>April</w:t>
            </w:r>
          </w:p>
          <w:p w14:paraId="3E8A4703" w14:textId="3C64E1E3" w:rsidR="00F97098" w:rsidRPr="00F97098" w:rsidRDefault="00F97098" w:rsidP="00F97098">
            <w:pPr>
              <w:numPr>
                <w:ilvl w:val="0"/>
                <w:numId w:val="10"/>
              </w:numPr>
            </w:pPr>
            <w:r w:rsidRPr="00F97098">
              <w:t>09 04 2024 SEND Peer Network huddle</w:t>
            </w:r>
            <w:r w:rsidR="003B40FF">
              <w:t xml:space="preserve"> </w:t>
            </w:r>
            <w:r w:rsidR="00C5086E">
              <w:t xml:space="preserve">– 10 local areas </w:t>
            </w:r>
            <w:r w:rsidR="000D1DAD">
              <w:t>represented.</w:t>
            </w:r>
            <w:r w:rsidR="00C5086E">
              <w:t xml:space="preserve"> </w:t>
            </w:r>
          </w:p>
          <w:p w14:paraId="59D319CD" w14:textId="2F14FAFD" w:rsidR="00F97098" w:rsidRPr="00F97098" w:rsidRDefault="00F97098" w:rsidP="00F97098">
            <w:pPr>
              <w:numPr>
                <w:ilvl w:val="0"/>
                <w:numId w:val="10"/>
              </w:numPr>
            </w:pPr>
            <w:r w:rsidRPr="00F97098">
              <w:t>16 04 2024 Designated Social Care Officer Network</w:t>
            </w:r>
            <w:r w:rsidR="00112726">
              <w:t xml:space="preserve"> </w:t>
            </w:r>
            <w:r w:rsidR="004509A5">
              <w:t xml:space="preserve">– 4 local areas 6 </w:t>
            </w:r>
            <w:r w:rsidR="007D2254">
              <w:t>attendees.</w:t>
            </w:r>
            <w:r w:rsidR="004509A5">
              <w:t xml:space="preserve"> </w:t>
            </w:r>
          </w:p>
          <w:p w14:paraId="1291B3E7" w14:textId="56DFB2AA" w:rsidR="00F97098" w:rsidRPr="00F97098" w:rsidRDefault="00F97098" w:rsidP="00F97098">
            <w:pPr>
              <w:numPr>
                <w:ilvl w:val="0"/>
                <w:numId w:val="10"/>
              </w:numPr>
            </w:pPr>
            <w:r w:rsidRPr="00F97098">
              <w:t>29 04 2024 Alternative Learning Provision Network</w:t>
            </w:r>
            <w:r w:rsidR="004509A5">
              <w:t xml:space="preserve"> – 10 local areas 13 attendees </w:t>
            </w:r>
          </w:p>
          <w:p w14:paraId="7AAF6401" w14:textId="77777777" w:rsidR="00F97098" w:rsidRPr="00F97098" w:rsidRDefault="00F97098" w:rsidP="00F97098">
            <w:r w:rsidRPr="00F97098">
              <w:rPr>
                <w:b/>
                <w:bCs/>
              </w:rPr>
              <w:t>May</w:t>
            </w:r>
          </w:p>
          <w:p w14:paraId="359C7852" w14:textId="14B85573" w:rsidR="00F97098" w:rsidRDefault="00F97098" w:rsidP="00F97098">
            <w:pPr>
              <w:numPr>
                <w:ilvl w:val="0"/>
                <w:numId w:val="11"/>
              </w:numPr>
            </w:pPr>
            <w:r w:rsidRPr="00F97098">
              <w:t xml:space="preserve">01 05 2024 PA Network meeting </w:t>
            </w:r>
            <w:r w:rsidR="0070779D">
              <w:t xml:space="preserve">– 8 local areas </w:t>
            </w:r>
            <w:r w:rsidR="003326B6">
              <w:t>11 attendees</w:t>
            </w:r>
            <w:r w:rsidR="007D2254">
              <w:t>.</w:t>
            </w:r>
          </w:p>
          <w:p w14:paraId="7C6446E6" w14:textId="0295D25B" w:rsidR="004158F8" w:rsidRPr="00726DB1" w:rsidRDefault="004158F8" w:rsidP="00F97098">
            <w:pPr>
              <w:numPr>
                <w:ilvl w:val="0"/>
                <w:numId w:val="11"/>
              </w:numPr>
            </w:pPr>
            <w:r w:rsidRPr="00726DB1">
              <w:t>13 05 2024 Operational Steering Group</w:t>
            </w:r>
            <w:r w:rsidR="00726DB1">
              <w:t xml:space="preserve"> – 8 attendees from PCF, Health, NAPEP, LAP. </w:t>
            </w:r>
          </w:p>
          <w:p w14:paraId="4EC0A24D" w14:textId="193D4BB4" w:rsidR="00F97098" w:rsidRDefault="00F97098" w:rsidP="00F97098">
            <w:pPr>
              <w:numPr>
                <w:ilvl w:val="0"/>
                <w:numId w:val="11"/>
              </w:numPr>
            </w:pPr>
            <w:r w:rsidRPr="00F97098">
              <w:t xml:space="preserve">14 05 </w:t>
            </w:r>
            <w:r w:rsidR="000178BA" w:rsidRPr="00F97098">
              <w:t>2024 SEND</w:t>
            </w:r>
            <w:r w:rsidRPr="00F97098">
              <w:t xml:space="preserve"> Peer Network huddle</w:t>
            </w:r>
            <w:r w:rsidR="003326B6">
              <w:t xml:space="preserve"> </w:t>
            </w:r>
            <w:r w:rsidR="00B332F6">
              <w:t>–</w:t>
            </w:r>
            <w:r w:rsidR="003326B6">
              <w:t xml:space="preserve"> </w:t>
            </w:r>
            <w:r w:rsidR="00B332F6">
              <w:t xml:space="preserve">6 local areas </w:t>
            </w:r>
            <w:r w:rsidR="000178BA">
              <w:t>represented.</w:t>
            </w:r>
            <w:r w:rsidR="00B332F6">
              <w:t xml:space="preserve"> </w:t>
            </w:r>
          </w:p>
          <w:p w14:paraId="73AF8B8A" w14:textId="2B6474CF" w:rsidR="004158F8" w:rsidRPr="00726DB1" w:rsidRDefault="004158F8" w:rsidP="00F97098">
            <w:pPr>
              <w:numPr>
                <w:ilvl w:val="0"/>
                <w:numId w:val="11"/>
              </w:numPr>
            </w:pPr>
            <w:r w:rsidRPr="00726DB1">
              <w:t>21 05 2024 Lead SEND Case Officer Network – 8 local areas represented, 16 attendees.</w:t>
            </w:r>
          </w:p>
          <w:p w14:paraId="4F1F4CDF" w14:textId="2E487811" w:rsidR="00F97098" w:rsidRPr="00F97098" w:rsidRDefault="00F97098" w:rsidP="00F97098">
            <w:pPr>
              <w:numPr>
                <w:ilvl w:val="0"/>
                <w:numId w:val="11"/>
              </w:numPr>
            </w:pPr>
            <w:r w:rsidRPr="00F97098">
              <w:t xml:space="preserve">23 05 2024 How does SEND mediation work? </w:t>
            </w:r>
            <w:r w:rsidR="007D2254">
              <w:t>–</w:t>
            </w:r>
            <w:r w:rsidR="00B332F6">
              <w:t xml:space="preserve"> TBC</w:t>
            </w:r>
            <w:r w:rsidR="007D2254">
              <w:t>.</w:t>
            </w:r>
          </w:p>
          <w:p w14:paraId="7ED4EC3D" w14:textId="77777777" w:rsidR="00F97098" w:rsidRPr="00F97098" w:rsidRDefault="00F97098" w:rsidP="00F97098">
            <w:r w:rsidRPr="00F97098">
              <w:rPr>
                <w:b/>
                <w:bCs/>
              </w:rPr>
              <w:t>June</w:t>
            </w:r>
            <w:r w:rsidRPr="00F97098">
              <w:t xml:space="preserve"> </w:t>
            </w:r>
          </w:p>
          <w:p w14:paraId="704694FF" w14:textId="34C4AB00" w:rsidR="004158F8" w:rsidRPr="00726DB1" w:rsidRDefault="004158F8" w:rsidP="00F97098">
            <w:pPr>
              <w:numPr>
                <w:ilvl w:val="0"/>
                <w:numId w:val="12"/>
              </w:numPr>
            </w:pPr>
            <w:r w:rsidRPr="00726DB1">
              <w:t>11 06 2024 SEND Peer Network Huddle</w:t>
            </w:r>
          </w:p>
          <w:p w14:paraId="4977C936" w14:textId="7A141A6C" w:rsidR="00F97098" w:rsidRPr="00F97098" w:rsidRDefault="00F97098" w:rsidP="00F97098">
            <w:pPr>
              <w:numPr>
                <w:ilvl w:val="0"/>
                <w:numId w:val="12"/>
              </w:numPr>
            </w:pPr>
            <w:r w:rsidRPr="00F97098">
              <w:t>17 06 2024 Oake Manor Peer Network Event</w:t>
            </w:r>
            <w:r w:rsidR="003326B6">
              <w:t xml:space="preserve"> </w:t>
            </w:r>
            <w:r w:rsidR="000D1DAD">
              <w:t xml:space="preserve">– Dorset inspection findings, SENDIASS, DFE update and part two of </w:t>
            </w:r>
            <w:r w:rsidR="00B976D6">
              <w:t xml:space="preserve">Ordinarily Available Provision </w:t>
            </w:r>
            <w:r w:rsidR="003326B6">
              <w:t>TBC</w:t>
            </w:r>
            <w:r w:rsidR="007D2254">
              <w:t>.</w:t>
            </w:r>
          </w:p>
          <w:p w14:paraId="136EE992" w14:textId="0329A4E4" w:rsidR="00F97098" w:rsidRPr="00F97098" w:rsidRDefault="00F97098" w:rsidP="00F97098">
            <w:pPr>
              <w:numPr>
                <w:ilvl w:val="0"/>
                <w:numId w:val="12"/>
              </w:numPr>
            </w:pPr>
            <w:r w:rsidRPr="00F97098">
              <w:t>21</w:t>
            </w:r>
            <w:r w:rsidRPr="00F97098">
              <w:rPr>
                <w:vertAlign w:val="superscript"/>
              </w:rPr>
              <w:t xml:space="preserve"> </w:t>
            </w:r>
            <w:r w:rsidRPr="00F97098">
              <w:t>06 2024 SW SEND regional collaboration and peer challenge (SW SEND RCPC)</w:t>
            </w:r>
            <w:r w:rsidR="000D1DAD">
              <w:t xml:space="preserve">. </w:t>
            </w:r>
            <w:r w:rsidR="003326B6">
              <w:t xml:space="preserve">14 out of 15 local area partnerships booked in. All ICB </w:t>
            </w:r>
            <w:r w:rsidR="005637E0">
              <w:t xml:space="preserve">represented and 7 PCF represented.  </w:t>
            </w:r>
            <w:r w:rsidR="003326B6">
              <w:t xml:space="preserve"> </w:t>
            </w:r>
            <w:r w:rsidR="000D1DAD">
              <w:t>-</w:t>
            </w:r>
          </w:p>
          <w:p w14:paraId="255FB125" w14:textId="77777777" w:rsidR="008C5780" w:rsidRPr="008C5780" w:rsidRDefault="008C5780" w:rsidP="00B976D6"/>
        </w:tc>
      </w:tr>
      <w:bookmarkEnd w:id="0"/>
    </w:tbl>
    <w:p w14:paraId="6825183B" w14:textId="77777777" w:rsidR="008C5780" w:rsidRPr="008C5780" w:rsidRDefault="008C5780" w:rsidP="008C5780"/>
    <w:tbl>
      <w:tblPr>
        <w:tblStyle w:val="TableGrid"/>
        <w:tblW w:w="10206" w:type="dxa"/>
        <w:tblInd w:w="-572" w:type="dxa"/>
        <w:tblLook w:val="04A0" w:firstRow="1" w:lastRow="0" w:firstColumn="1" w:lastColumn="0" w:noHBand="0" w:noVBand="1"/>
      </w:tblPr>
      <w:tblGrid>
        <w:gridCol w:w="10206"/>
      </w:tblGrid>
      <w:tr w:rsidR="008C5780" w:rsidRPr="008C5780" w14:paraId="3A9111D2" w14:textId="77777777" w:rsidTr="00EE49BE">
        <w:tc>
          <w:tcPr>
            <w:tcW w:w="10206" w:type="dxa"/>
            <w:shd w:val="clear" w:color="auto" w:fill="2F5496" w:themeFill="accent1" w:themeFillShade="BF"/>
          </w:tcPr>
          <w:p w14:paraId="721F83DF" w14:textId="77777777" w:rsidR="008C5780" w:rsidRPr="008C5780" w:rsidRDefault="008C5780" w:rsidP="008C5780">
            <w:pPr>
              <w:numPr>
                <w:ilvl w:val="0"/>
                <w:numId w:val="1"/>
              </w:numPr>
              <w:contextualSpacing/>
            </w:pPr>
            <w:r w:rsidRPr="008C5780">
              <w:rPr>
                <w:rFonts w:ascii="Arial" w:hAnsi="Arial" w:cs="Arial"/>
                <w:b/>
                <w:color w:val="FFFFFF"/>
                <w:sz w:val="24"/>
                <w:szCs w:val="24"/>
              </w:rPr>
              <w:t>3 Key messages for networks</w:t>
            </w:r>
          </w:p>
          <w:p w14:paraId="3E12E631" w14:textId="77777777" w:rsidR="008C5780" w:rsidRPr="008C5780" w:rsidRDefault="008C5780" w:rsidP="008C5780">
            <w:pPr>
              <w:ind w:left="720"/>
              <w:contextualSpacing/>
            </w:pPr>
          </w:p>
          <w:p w14:paraId="7615BA18" w14:textId="77777777" w:rsidR="008C5780" w:rsidRPr="008C5780" w:rsidRDefault="008C5780" w:rsidP="008C5780">
            <w:pPr>
              <w:ind w:left="720"/>
              <w:contextualSpacing/>
            </w:pPr>
          </w:p>
        </w:tc>
      </w:tr>
      <w:tr w:rsidR="008C5780" w:rsidRPr="008C5780" w14:paraId="42268DA2" w14:textId="77777777" w:rsidTr="00EE49BE">
        <w:tc>
          <w:tcPr>
            <w:tcW w:w="10206" w:type="dxa"/>
          </w:tcPr>
          <w:p w14:paraId="6A657CBA" w14:textId="77777777" w:rsidR="008C5780" w:rsidRPr="008C5780" w:rsidRDefault="008C5780" w:rsidP="008C5780"/>
          <w:p w14:paraId="526EEACC" w14:textId="77777777" w:rsidR="008C5780" w:rsidRPr="008C5780" w:rsidRDefault="008C5780" w:rsidP="008C5780"/>
          <w:p w14:paraId="04327E49" w14:textId="7BC08B7C" w:rsidR="008C5780" w:rsidRPr="008C5780" w:rsidRDefault="008C5780" w:rsidP="008C5780">
            <w:pPr>
              <w:keepNext/>
              <w:keepLines/>
              <w:spacing w:before="240"/>
              <w:outlineLvl w:val="0"/>
              <w:rPr>
                <w:rFonts w:asciiTheme="majorHAnsi" w:eastAsiaTheme="majorEastAsia" w:hAnsiTheme="majorHAnsi" w:cstheme="majorBidi"/>
                <w:color w:val="2F5496" w:themeColor="accent1" w:themeShade="BF"/>
                <w:sz w:val="32"/>
                <w:szCs w:val="32"/>
              </w:rPr>
            </w:pPr>
            <w:r w:rsidRPr="008C5780">
              <w:rPr>
                <w:rFonts w:asciiTheme="majorHAnsi" w:eastAsiaTheme="majorEastAsia" w:hAnsiTheme="majorHAnsi" w:cstheme="majorBidi"/>
                <w:color w:val="2F5496" w:themeColor="accent1" w:themeShade="BF"/>
                <w:sz w:val="32"/>
                <w:szCs w:val="32"/>
              </w:rPr>
              <w:t>Message 1</w:t>
            </w:r>
            <w:r w:rsidR="000178BA">
              <w:rPr>
                <w:rFonts w:asciiTheme="majorHAnsi" w:eastAsiaTheme="majorEastAsia" w:hAnsiTheme="majorHAnsi" w:cstheme="majorBidi"/>
                <w:color w:val="2F5496" w:themeColor="accent1" w:themeShade="BF"/>
                <w:sz w:val="32"/>
                <w:szCs w:val="32"/>
              </w:rPr>
              <w:t>:</w:t>
            </w:r>
            <w:r w:rsidRPr="008C5780">
              <w:rPr>
                <w:rFonts w:asciiTheme="majorHAnsi" w:eastAsiaTheme="majorEastAsia" w:hAnsiTheme="majorHAnsi" w:cstheme="majorBidi"/>
                <w:color w:val="2F5496" w:themeColor="accent1" w:themeShade="BF"/>
                <w:sz w:val="32"/>
                <w:szCs w:val="32"/>
              </w:rPr>
              <w:t xml:space="preserve"> </w:t>
            </w:r>
            <w:r w:rsidR="00B976D6">
              <w:rPr>
                <w:rFonts w:asciiTheme="majorHAnsi" w:eastAsiaTheme="majorEastAsia" w:hAnsiTheme="majorHAnsi" w:cstheme="majorBidi"/>
                <w:color w:val="2F5496" w:themeColor="accent1" w:themeShade="BF"/>
                <w:sz w:val="32"/>
                <w:szCs w:val="32"/>
              </w:rPr>
              <w:t xml:space="preserve">RCPC support </w:t>
            </w:r>
            <w:r w:rsidR="00445BB6">
              <w:rPr>
                <w:rFonts w:asciiTheme="majorHAnsi" w:eastAsiaTheme="majorEastAsia" w:hAnsiTheme="majorHAnsi" w:cstheme="majorBidi"/>
                <w:color w:val="2F5496" w:themeColor="accent1" w:themeShade="BF"/>
                <w:sz w:val="32"/>
                <w:szCs w:val="32"/>
              </w:rPr>
              <w:t>for</w:t>
            </w:r>
            <w:r w:rsidR="00B976D6">
              <w:rPr>
                <w:rFonts w:asciiTheme="majorHAnsi" w:eastAsiaTheme="majorEastAsia" w:hAnsiTheme="majorHAnsi" w:cstheme="majorBidi"/>
                <w:color w:val="2F5496" w:themeColor="accent1" w:themeShade="BF"/>
                <w:sz w:val="32"/>
                <w:szCs w:val="32"/>
              </w:rPr>
              <w:t xml:space="preserve"> 21</w:t>
            </w:r>
            <w:r w:rsidR="00B976D6" w:rsidRPr="00B976D6">
              <w:rPr>
                <w:rFonts w:asciiTheme="majorHAnsi" w:eastAsiaTheme="majorEastAsia" w:hAnsiTheme="majorHAnsi" w:cstheme="majorBidi"/>
                <w:color w:val="2F5496" w:themeColor="accent1" w:themeShade="BF"/>
                <w:sz w:val="32"/>
                <w:szCs w:val="32"/>
                <w:vertAlign w:val="superscript"/>
              </w:rPr>
              <w:t>st</w:t>
            </w:r>
            <w:r w:rsidR="00B976D6">
              <w:rPr>
                <w:rFonts w:asciiTheme="majorHAnsi" w:eastAsiaTheme="majorEastAsia" w:hAnsiTheme="majorHAnsi" w:cstheme="majorBidi"/>
                <w:color w:val="2F5496" w:themeColor="accent1" w:themeShade="BF"/>
                <w:sz w:val="32"/>
                <w:szCs w:val="32"/>
              </w:rPr>
              <w:t xml:space="preserve"> of June is </w:t>
            </w:r>
            <w:r w:rsidR="00445BB6">
              <w:rPr>
                <w:rFonts w:asciiTheme="majorHAnsi" w:eastAsiaTheme="majorEastAsia" w:hAnsiTheme="majorHAnsi" w:cstheme="majorBidi"/>
                <w:color w:val="2F5496" w:themeColor="accent1" w:themeShade="BF"/>
                <w:sz w:val="32"/>
                <w:szCs w:val="32"/>
              </w:rPr>
              <w:t>available</w:t>
            </w:r>
            <w:r w:rsidR="00B976D6">
              <w:rPr>
                <w:rFonts w:asciiTheme="majorHAnsi" w:eastAsiaTheme="majorEastAsia" w:hAnsiTheme="majorHAnsi" w:cstheme="majorBidi"/>
                <w:color w:val="2F5496" w:themeColor="accent1" w:themeShade="BF"/>
                <w:sz w:val="32"/>
                <w:szCs w:val="32"/>
              </w:rPr>
              <w:t xml:space="preserve"> if required. </w:t>
            </w:r>
            <w:r w:rsidRPr="008C5780">
              <w:rPr>
                <w:rFonts w:asciiTheme="majorHAnsi" w:eastAsiaTheme="majorEastAsia" w:hAnsiTheme="majorHAnsi" w:cstheme="majorBidi"/>
                <w:color w:val="2F5496" w:themeColor="accent1" w:themeShade="BF"/>
                <w:sz w:val="32"/>
                <w:szCs w:val="32"/>
              </w:rPr>
              <w:t xml:space="preserve"> </w:t>
            </w:r>
          </w:p>
          <w:p w14:paraId="202378C2" w14:textId="680C173A" w:rsidR="008C5780" w:rsidRPr="008C5780" w:rsidRDefault="008C5780" w:rsidP="008C5780">
            <w:pPr>
              <w:keepNext/>
              <w:keepLines/>
              <w:spacing w:before="240"/>
              <w:outlineLvl w:val="0"/>
              <w:rPr>
                <w:rFonts w:asciiTheme="majorHAnsi" w:eastAsiaTheme="majorEastAsia" w:hAnsiTheme="majorHAnsi" w:cstheme="majorBidi"/>
                <w:color w:val="2F5496" w:themeColor="accent1" w:themeShade="BF"/>
                <w:sz w:val="32"/>
                <w:szCs w:val="32"/>
              </w:rPr>
            </w:pPr>
            <w:r w:rsidRPr="008C5780">
              <w:rPr>
                <w:rFonts w:asciiTheme="majorHAnsi" w:eastAsiaTheme="majorEastAsia" w:hAnsiTheme="majorHAnsi" w:cstheme="majorBidi"/>
                <w:color w:val="2F5496" w:themeColor="accent1" w:themeShade="BF"/>
                <w:sz w:val="32"/>
                <w:szCs w:val="32"/>
              </w:rPr>
              <w:t xml:space="preserve">Message </w:t>
            </w:r>
            <w:r w:rsidR="000178BA" w:rsidRPr="008C5780">
              <w:rPr>
                <w:rFonts w:asciiTheme="majorHAnsi" w:eastAsiaTheme="majorEastAsia" w:hAnsiTheme="majorHAnsi" w:cstheme="majorBidi"/>
                <w:color w:val="2F5496" w:themeColor="accent1" w:themeShade="BF"/>
                <w:sz w:val="32"/>
                <w:szCs w:val="32"/>
              </w:rPr>
              <w:t>2</w:t>
            </w:r>
            <w:r w:rsidR="000178BA">
              <w:rPr>
                <w:rFonts w:asciiTheme="majorHAnsi" w:eastAsiaTheme="majorEastAsia" w:hAnsiTheme="majorHAnsi" w:cstheme="majorBidi"/>
                <w:color w:val="2F5496" w:themeColor="accent1" w:themeShade="BF"/>
                <w:sz w:val="32"/>
                <w:szCs w:val="32"/>
              </w:rPr>
              <w:t>: New</w:t>
            </w:r>
            <w:r w:rsidR="00445BB6">
              <w:rPr>
                <w:rFonts w:asciiTheme="majorHAnsi" w:eastAsiaTheme="majorEastAsia" w:hAnsiTheme="majorHAnsi" w:cstheme="majorBidi"/>
                <w:color w:val="2F5496" w:themeColor="accent1" w:themeShade="BF"/>
                <w:sz w:val="32"/>
                <w:szCs w:val="32"/>
              </w:rPr>
              <w:t xml:space="preserve"> strategic SEND arrangements will be in place from July</w:t>
            </w:r>
            <w:r w:rsidR="0011154D">
              <w:rPr>
                <w:rFonts w:asciiTheme="majorHAnsi" w:eastAsiaTheme="majorEastAsia" w:hAnsiTheme="majorHAnsi" w:cstheme="majorBidi"/>
                <w:color w:val="2F5496" w:themeColor="accent1" w:themeShade="BF"/>
                <w:sz w:val="32"/>
                <w:szCs w:val="32"/>
              </w:rPr>
              <w:t xml:space="preserve"> – a reflection that the regional system is maturing.</w:t>
            </w:r>
            <w:r w:rsidR="00445BB6">
              <w:rPr>
                <w:rFonts w:asciiTheme="majorHAnsi" w:eastAsiaTheme="majorEastAsia" w:hAnsiTheme="majorHAnsi" w:cstheme="majorBidi"/>
                <w:color w:val="2F5496" w:themeColor="accent1" w:themeShade="BF"/>
                <w:sz w:val="32"/>
                <w:szCs w:val="32"/>
              </w:rPr>
              <w:t xml:space="preserve"> </w:t>
            </w:r>
          </w:p>
          <w:p w14:paraId="0BDC73D6" w14:textId="4AFA43A4" w:rsidR="008C5780" w:rsidRPr="008C5780" w:rsidRDefault="008C5780" w:rsidP="008C5780">
            <w:pPr>
              <w:keepNext/>
              <w:keepLines/>
              <w:spacing w:before="240"/>
              <w:outlineLvl w:val="0"/>
              <w:rPr>
                <w:rFonts w:asciiTheme="majorHAnsi" w:eastAsiaTheme="majorEastAsia" w:hAnsiTheme="majorHAnsi" w:cstheme="majorBidi"/>
                <w:color w:val="2F5496" w:themeColor="accent1" w:themeShade="BF"/>
                <w:sz w:val="32"/>
                <w:szCs w:val="32"/>
              </w:rPr>
            </w:pPr>
            <w:r w:rsidRPr="008C5780">
              <w:rPr>
                <w:rFonts w:asciiTheme="majorHAnsi" w:eastAsiaTheme="majorEastAsia" w:hAnsiTheme="majorHAnsi" w:cstheme="majorBidi"/>
                <w:color w:val="2F5496" w:themeColor="accent1" w:themeShade="BF"/>
                <w:sz w:val="32"/>
                <w:szCs w:val="32"/>
              </w:rPr>
              <w:t>Message 3</w:t>
            </w:r>
            <w:r w:rsidR="000178BA">
              <w:rPr>
                <w:rFonts w:asciiTheme="majorHAnsi" w:eastAsiaTheme="majorEastAsia" w:hAnsiTheme="majorHAnsi" w:cstheme="majorBidi"/>
                <w:color w:val="2F5496" w:themeColor="accent1" w:themeShade="BF"/>
                <w:sz w:val="32"/>
                <w:szCs w:val="32"/>
              </w:rPr>
              <w:t xml:space="preserve">: </w:t>
            </w:r>
            <w:r w:rsidRPr="008C5780">
              <w:rPr>
                <w:rFonts w:asciiTheme="majorHAnsi" w:eastAsiaTheme="majorEastAsia" w:hAnsiTheme="majorHAnsi" w:cstheme="majorBidi"/>
                <w:color w:val="2F5496" w:themeColor="accent1" w:themeShade="BF"/>
                <w:sz w:val="32"/>
                <w:szCs w:val="32"/>
              </w:rPr>
              <w:t xml:space="preserve">Change Programme Partnership </w:t>
            </w:r>
            <w:r w:rsidR="000178BA">
              <w:rPr>
                <w:rFonts w:asciiTheme="majorHAnsi" w:eastAsiaTheme="majorEastAsia" w:hAnsiTheme="majorHAnsi" w:cstheme="majorBidi"/>
                <w:color w:val="2F5496" w:themeColor="accent1" w:themeShade="BF"/>
                <w:sz w:val="32"/>
                <w:szCs w:val="32"/>
              </w:rPr>
              <w:t>initial findings from July 2024</w:t>
            </w:r>
            <w:r w:rsidRPr="008C5780">
              <w:rPr>
                <w:rFonts w:asciiTheme="majorHAnsi" w:eastAsiaTheme="majorEastAsia" w:hAnsiTheme="majorHAnsi" w:cstheme="majorBidi"/>
                <w:color w:val="2F5496" w:themeColor="accent1" w:themeShade="BF"/>
                <w:sz w:val="32"/>
                <w:szCs w:val="32"/>
              </w:rPr>
              <w:t>.</w:t>
            </w:r>
          </w:p>
          <w:p w14:paraId="218C8A6A" w14:textId="77777777" w:rsidR="008C5780" w:rsidRPr="008C5780" w:rsidRDefault="008C5780" w:rsidP="008C5780"/>
          <w:p w14:paraId="27A6B97C" w14:textId="77777777" w:rsidR="008C5780" w:rsidRPr="008C5780" w:rsidRDefault="008C5780" w:rsidP="008C5780"/>
        </w:tc>
      </w:tr>
    </w:tbl>
    <w:p w14:paraId="1E75FC26" w14:textId="77777777" w:rsidR="009A4D2E" w:rsidRDefault="009A4D2E"/>
    <w:sectPr w:rsidR="009A4D2E" w:rsidSect="008C57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0BDF" w14:textId="77777777" w:rsidR="00A1328E" w:rsidRDefault="00A1328E">
      <w:pPr>
        <w:spacing w:after="0" w:line="240" w:lineRule="auto"/>
      </w:pPr>
      <w:r>
        <w:separator/>
      </w:r>
    </w:p>
  </w:endnote>
  <w:endnote w:type="continuationSeparator" w:id="0">
    <w:p w14:paraId="56E15894" w14:textId="77777777" w:rsidR="00A1328E" w:rsidRDefault="00A1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B238" w14:textId="77777777" w:rsidR="00A1328E" w:rsidRDefault="00A1328E">
      <w:pPr>
        <w:spacing w:after="0" w:line="240" w:lineRule="auto"/>
      </w:pPr>
      <w:r>
        <w:separator/>
      </w:r>
    </w:p>
  </w:footnote>
  <w:footnote w:type="continuationSeparator" w:id="0">
    <w:p w14:paraId="67735991" w14:textId="77777777" w:rsidR="00A1328E" w:rsidRDefault="00A1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BAD0" w14:textId="77777777" w:rsidR="004158F8" w:rsidRDefault="004158F8">
    <w:pPr>
      <w:pStyle w:val="Header"/>
    </w:pPr>
    <w:r>
      <w:rPr>
        <w:rFonts w:ascii="Times New Roman" w:hAnsi="Times New Roman"/>
        <w:noProof/>
      </w:rPr>
      <w:drawing>
        <wp:anchor distT="36576" distB="36576" distL="36576" distR="36576" simplePos="0" relativeHeight="251659264" behindDoc="0" locked="0" layoutInCell="1" allowOverlap="1" wp14:anchorId="449D8B8A" wp14:editId="6AFF0DDD">
          <wp:simplePos x="0" y="0"/>
          <wp:positionH relativeFrom="margin">
            <wp:align>left</wp:align>
          </wp:positionH>
          <wp:positionV relativeFrom="paragraph">
            <wp:posOffset>-430530</wp:posOffset>
          </wp:positionV>
          <wp:extent cx="5207000" cy="895350"/>
          <wp:effectExtent l="0" t="0" r="0" b="0"/>
          <wp:wrapNone/>
          <wp:docPr id="2" name="Picture 1" descr="A black and blue sign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sign with orange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7000" cy="895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16936E" w14:textId="77777777" w:rsidR="004158F8" w:rsidRDefault="00415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49"/>
    <w:multiLevelType w:val="hybridMultilevel"/>
    <w:tmpl w:val="2AE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FBA"/>
    <w:multiLevelType w:val="hybridMultilevel"/>
    <w:tmpl w:val="FE5CABFC"/>
    <w:lvl w:ilvl="0" w:tplc="92289AC6">
      <w:start w:val="1"/>
      <w:numFmt w:val="bullet"/>
      <w:lvlText w:val="•"/>
      <w:lvlJc w:val="left"/>
      <w:pPr>
        <w:tabs>
          <w:tab w:val="num" w:pos="720"/>
        </w:tabs>
        <w:ind w:left="720" w:hanging="360"/>
      </w:pPr>
      <w:rPr>
        <w:rFonts w:ascii="Arial" w:hAnsi="Arial" w:hint="default"/>
      </w:rPr>
    </w:lvl>
    <w:lvl w:ilvl="1" w:tplc="3E466FEE" w:tentative="1">
      <w:start w:val="1"/>
      <w:numFmt w:val="bullet"/>
      <w:lvlText w:val="•"/>
      <w:lvlJc w:val="left"/>
      <w:pPr>
        <w:tabs>
          <w:tab w:val="num" w:pos="1440"/>
        </w:tabs>
        <w:ind w:left="1440" w:hanging="360"/>
      </w:pPr>
      <w:rPr>
        <w:rFonts w:ascii="Arial" w:hAnsi="Arial" w:hint="default"/>
      </w:rPr>
    </w:lvl>
    <w:lvl w:ilvl="2" w:tplc="5FF6ED6E" w:tentative="1">
      <w:start w:val="1"/>
      <w:numFmt w:val="bullet"/>
      <w:lvlText w:val="•"/>
      <w:lvlJc w:val="left"/>
      <w:pPr>
        <w:tabs>
          <w:tab w:val="num" w:pos="2160"/>
        </w:tabs>
        <w:ind w:left="2160" w:hanging="360"/>
      </w:pPr>
      <w:rPr>
        <w:rFonts w:ascii="Arial" w:hAnsi="Arial" w:hint="default"/>
      </w:rPr>
    </w:lvl>
    <w:lvl w:ilvl="3" w:tplc="43E661EA" w:tentative="1">
      <w:start w:val="1"/>
      <w:numFmt w:val="bullet"/>
      <w:lvlText w:val="•"/>
      <w:lvlJc w:val="left"/>
      <w:pPr>
        <w:tabs>
          <w:tab w:val="num" w:pos="2880"/>
        </w:tabs>
        <w:ind w:left="2880" w:hanging="360"/>
      </w:pPr>
      <w:rPr>
        <w:rFonts w:ascii="Arial" w:hAnsi="Arial" w:hint="default"/>
      </w:rPr>
    </w:lvl>
    <w:lvl w:ilvl="4" w:tplc="D452FECE" w:tentative="1">
      <w:start w:val="1"/>
      <w:numFmt w:val="bullet"/>
      <w:lvlText w:val="•"/>
      <w:lvlJc w:val="left"/>
      <w:pPr>
        <w:tabs>
          <w:tab w:val="num" w:pos="3600"/>
        </w:tabs>
        <w:ind w:left="3600" w:hanging="360"/>
      </w:pPr>
      <w:rPr>
        <w:rFonts w:ascii="Arial" w:hAnsi="Arial" w:hint="default"/>
      </w:rPr>
    </w:lvl>
    <w:lvl w:ilvl="5" w:tplc="DBBA0EA4" w:tentative="1">
      <w:start w:val="1"/>
      <w:numFmt w:val="bullet"/>
      <w:lvlText w:val="•"/>
      <w:lvlJc w:val="left"/>
      <w:pPr>
        <w:tabs>
          <w:tab w:val="num" w:pos="4320"/>
        </w:tabs>
        <w:ind w:left="4320" w:hanging="360"/>
      </w:pPr>
      <w:rPr>
        <w:rFonts w:ascii="Arial" w:hAnsi="Arial" w:hint="default"/>
      </w:rPr>
    </w:lvl>
    <w:lvl w:ilvl="6" w:tplc="0B809B5C" w:tentative="1">
      <w:start w:val="1"/>
      <w:numFmt w:val="bullet"/>
      <w:lvlText w:val="•"/>
      <w:lvlJc w:val="left"/>
      <w:pPr>
        <w:tabs>
          <w:tab w:val="num" w:pos="5040"/>
        </w:tabs>
        <w:ind w:left="5040" w:hanging="360"/>
      </w:pPr>
      <w:rPr>
        <w:rFonts w:ascii="Arial" w:hAnsi="Arial" w:hint="default"/>
      </w:rPr>
    </w:lvl>
    <w:lvl w:ilvl="7" w:tplc="AE78E656" w:tentative="1">
      <w:start w:val="1"/>
      <w:numFmt w:val="bullet"/>
      <w:lvlText w:val="•"/>
      <w:lvlJc w:val="left"/>
      <w:pPr>
        <w:tabs>
          <w:tab w:val="num" w:pos="5760"/>
        </w:tabs>
        <w:ind w:left="5760" w:hanging="360"/>
      </w:pPr>
      <w:rPr>
        <w:rFonts w:ascii="Arial" w:hAnsi="Arial" w:hint="default"/>
      </w:rPr>
    </w:lvl>
    <w:lvl w:ilvl="8" w:tplc="1F7087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446CB"/>
    <w:multiLevelType w:val="hybridMultilevel"/>
    <w:tmpl w:val="3CAA9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16918"/>
    <w:multiLevelType w:val="hybridMultilevel"/>
    <w:tmpl w:val="3CAA9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42834"/>
    <w:multiLevelType w:val="multilevel"/>
    <w:tmpl w:val="0D4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438A7"/>
    <w:multiLevelType w:val="hybridMultilevel"/>
    <w:tmpl w:val="3E70E304"/>
    <w:lvl w:ilvl="0" w:tplc="AB489B56">
      <w:start w:val="1"/>
      <w:numFmt w:val="bullet"/>
      <w:lvlText w:val="•"/>
      <w:lvlJc w:val="left"/>
      <w:pPr>
        <w:tabs>
          <w:tab w:val="num" w:pos="720"/>
        </w:tabs>
        <w:ind w:left="720" w:hanging="360"/>
      </w:pPr>
      <w:rPr>
        <w:rFonts w:ascii="Arial" w:hAnsi="Arial" w:hint="default"/>
      </w:rPr>
    </w:lvl>
    <w:lvl w:ilvl="1" w:tplc="9D3EE302" w:tentative="1">
      <w:start w:val="1"/>
      <w:numFmt w:val="bullet"/>
      <w:lvlText w:val="•"/>
      <w:lvlJc w:val="left"/>
      <w:pPr>
        <w:tabs>
          <w:tab w:val="num" w:pos="1440"/>
        </w:tabs>
        <w:ind w:left="1440" w:hanging="360"/>
      </w:pPr>
      <w:rPr>
        <w:rFonts w:ascii="Arial" w:hAnsi="Arial" w:hint="default"/>
      </w:rPr>
    </w:lvl>
    <w:lvl w:ilvl="2" w:tplc="6DE2DE46" w:tentative="1">
      <w:start w:val="1"/>
      <w:numFmt w:val="bullet"/>
      <w:lvlText w:val="•"/>
      <w:lvlJc w:val="left"/>
      <w:pPr>
        <w:tabs>
          <w:tab w:val="num" w:pos="2160"/>
        </w:tabs>
        <w:ind w:left="2160" w:hanging="360"/>
      </w:pPr>
      <w:rPr>
        <w:rFonts w:ascii="Arial" w:hAnsi="Arial" w:hint="default"/>
      </w:rPr>
    </w:lvl>
    <w:lvl w:ilvl="3" w:tplc="B764FC0A" w:tentative="1">
      <w:start w:val="1"/>
      <w:numFmt w:val="bullet"/>
      <w:lvlText w:val="•"/>
      <w:lvlJc w:val="left"/>
      <w:pPr>
        <w:tabs>
          <w:tab w:val="num" w:pos="2880"/>
        </w:tabs>
        <w:ind w:left="2880" w:hanging="360"/>
      </w:pPr>
      <w:rPr>
        <w:rFonts w:ascii="Arial" w:hAnsi="Arial" w:hint="default"/>
      </w:rPr>
    </w:lvl>
    <w:lvl w:ilvl="4" w:tplc="D098FB58" w:tentative="1">
      <w:start w:val="1"/>
      <w:numFmt w:val="bullet"/>
      <w:lvlText w:val="•"/>
      <w:lvlJc w:val="left"/>
      <w:pPr>
        <w:tabs>
          <w:tab w:val="num" w:pos="3600"/>
        </w:tabs>
        <w:ind w:left="3600" w:hanging="360"/>
      </w:pPr>
      <w:rPr>
        <w:rFonts w:ascii="Arial" w:hAnsi="Arial" w:hint="default"/>
      </w:rPr>
    </w:lvl>
    <w:lvl w:ilvl="5" w:tplc="F21E2B34" w:tentative="1">
      <w:start w:val="1"/>
      <w:numFmt w:val="bullet"/>
      <w:lvlText w:val="•"/>
      <w:lvlJc w:val="left"/>
      <w:pPr>
        <w:tabs>
          <w:tab w:val="num" w:pos="4320"/>
        </w:tabs>
        <w:ind w:left="4320" w:hanging="360"/>
      </w:pPr>
      <w:rPr>
        <w:rFonts w:ascii="Arial" w:hAnsi="Arial" w:hint="default"/>
      </w:rPr>
    </w:lvl>
    <w:lvl w:ilvl="6" w:tplc="EB302356" w:tentative="1">
      <w:start w:val="1"/>
      <w:numFmt w:val="bullet"/>
      <w:lvlText w:val="•"/>
      <w:lvlJc w:val="left"/>
      <w:pPr>
        <w:tabs>
          <w:tab w:val="num" w:pos="5040"/>
        </w:tabs>
        <w:ind w:left="5040" w:hanging="360"/>
      </w:pPr>
      <w:rPr>
        <w:rFonts w:ascii="Arial" w:hAnsi="Arial" w:hint="default"/>
      </w:rPr>
    </w:lvl>
    <w:lvl w:ilvl="7" w:tplc="E8EA1A38" w:tentative="1">
      <w:start w:val="1"/>
      <w:numFmt w:val="bullet"/>
      <w:lvlText w:val="•"/>
      <w:lvlJc w:val="left"/>
      <w:pPr>
        <w:tabs>
          <w:tab w:val="num" w:pos="5760"/>
        </w:tabs>
        <w:ind w:left="5760" w:hanging="360"/>
      </w:pPr>
      <w:rPr>
        <w:rFonts w:ascii="Arial" w:hAnsi="Arial" w:hint="default"/>
      </w:rPr>
    </w:lvl>
    <w:lvl w:ilvl="8" w:tplc="1DF48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5D6A52"/>
    <w:multiLevelType w:val="hybridMultilevel"/>
    <w:tmpl w:val="1688A590"/>
    <w:lvl w:ilvl="0" w:tplc="2C3668CA">
      <w:start w:val="1"/>
      <w:numFmt w:val="bullet"/>
      <w:lvlText w:val="•"/>
      <w:lvlJc w:val="left"/>
      <w:pPr>
        <w:tabs>
          <w:tab w:val="num" w:pos="720"/>
        </w:tabs>
        <w:ind w:left="720" w:hanging="360"/>
      </w:pPr>
      <w:rPr>
        <w:rFonts w:ascii="Arial" w:hAnsi="Arial" w:hint="default"/>
      </w:rPr>
    </w:lvl>
    <w:lvl w:ilvl="1" w:tplc="861C5600" w:tentative="1">
      <w:start w:val="1"/>
      <w:numFmt w:val="bullet"/>
      <w:lvlText w:val="•"/>
      <w:lvlJc w:val="left"/>
      <w:pPr>
        <w:tabs>
          <w:tab w:val="num" w:pos="1440"/>
        </w:tabs>
        <w:ind w:left="1440" w:hanging="360"/>
      </w:pPr>
      <w:rPr>
        <w:rFonts w:ascii="Arial" w:hAnsi="Arial" w:hint="default"/>
      </w:rPr>
    </w:lvl>
    <w:lvl w:ilvl="2" w:tplc="9BB2A702" w:tentative="1">
      <w:start w:val="1"/>
      <w:numFmt w:val="bullet"/>
      <w:lvlText w:val="•"/>
      <w:lvlJc w:val="left"/>
      <w:pPr>
        <w:tabs>
          <w:tab w:val="num" w:pos="2160"/>
        </w:tabs>
        <w:ind w:left="2160" w:hanging="360"/>
      </w:pPr>
      <w:rPr>
        <w:rFonts w:ascii="Arial" w:hAnsi="Arial" w:hint="default"/>
      </w:rPr>
    </w:lvl>
    <w:lvl w:ilvl="3" w:tplc="7B029A88" w:tentative="1">
      <w:start w:val="1"/>
      <w:numFmt w:val="bullet"/>
      <w:lvlText w:val="•"/>
      <w:lvlJc w:val="left"/>
      <w:pPr>
        <w:tabs>
          <w:tab w:val="num" w:pos="2880"/>
        </w:tabs>
        <w:ind w:left="2880" w:hanging="360"/>
      </w:pPr>
      <w:rPr>
        <w:rFonts w:ascii="Arial" w:hAnsi="Arial" w:hint="default"/>
      </w:rPr>
    </w:lvl>
    <w:lvl w:ilvl="4" w:tplc="EB4A3BBE" w:tentative="1">
      <w:start w:val="1"/>
      <w:numFmt w:val="bullet"/>
      <w:lvlText w:val="•"/>
      <w:lvlJc w:val="left"/>
      <w:pPr>
        <w:tabs>
          <w:tab w:val="num" w:pos="3600"/>
        </w:tabs>
        <w:ind w:left="3600" w:hanging="360"/>
      </w:pPr>
      <w:rPr>
        <w:rFonts w:ascii="Arial" w:hAnsi="Arial" w:hint="default"/>
      </w:rPr>
    </w:lvl>
    <w:lvl w:ilvl="5" w:tplc="53900DE4" w:tentative="1">
      <w:start w:val="1"/>
      <w:numFmt w:val="bullet"/>
      <w:lvlText w:val="•"/>
      <w:lvlJc w:val="left"/>
      <w:pPr>
        <w:tabs>
          <w:tab w:val="num" w:pos="4320"/>
        </w:tabs>
        <w:ind w:left="4320" w:hanging="360"/>
      </w:pPr>
      <w:rPr>
        <w:rFonts w:ascii="Arial" w:hAnsi="Arial" w:hint="default"/>
      </w:rPr>
    </w:lvl>
    <w:lvl w:ilvl="6" w:tplc="4CE416E6" w:tentative="1">
      <w:start w:val="1"/>
      <w:numFmt w:val="bullet"/>
      <w:lvlText w:val="•"/>
      <w:lvlJc w:val="left"/>
      <w:pPr>
        <w:tabs>
          <w:tab w:val="num" w:pos="5040"/>
        </w:tabs>
        <w:ind w:left="5040" w:hanging="360"/>
      </w:pPr>
      <w:rPr>
        <w:rFonts w:ascii="Arial" w:hAnsi="Arial" w:hint="default"/>
      </w:rPr>
    </w:lvl>
    <w:lvl w:ilvl="7" w:tplc="DA8A7430" w:tentative="1">
      <w:start w:val="1"/>
      <w:numFmt w:val="bullet"/>
      <w:lvlText w:val="•"/>
      <w:lvlJc w:val="left"/>
      <w:pPr>
        <w:tabs>
          <w:tab w:val="num" w:pos="5760"/>
        </w:tabs>
        <w:ind w:left="5760" w:hanging="360"/>
      </w:pPr>
      <w:rPr>
        <w:rFonts w:ascii="Arial" w:hAnsi="Arial" w:hint="default"/>
      </w:rPr>
    </w:lvl>
    <w:lvl w:ilvl="8" w:tplc="C90424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6A59A8"/>
    <w:multiLevelType w:val="hybridMultilevel"/>
    <w:tmpl w:val="8F8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7FDB"/>
    <w:multiLevelType w:val="hybridMultilevel"/>
    <w:tmpl w:val="95F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70779"/>
    <w:multiLevelType w:val="hybridMultilevel"/>
    <w:tmpl w:val="9AA6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1401E"/>
    <w:multiLevelType w:val="hybridMultilevel"/>
    <w:tmpl w:val="1698082C"/>
    <w:lvl w:ilvl="0" w:tplc="24F42D10">
      <w:start w:val="1"/>
      <w:numFmt w:val="decimal"/>
      <w:lvlText w:val="%1."/>
      <w:lvlJc w:val="left"/>
      <w:pPr>
        <w:ind w:left="720" w:hanging="360"/>
      </w:pPr>
      <w:rPr>
        <w:rFonts w:ascii="Arial" w:eastAsia="Times New Roman" w:hAnsi="Arial" w:cs="Arial" w:hint="default"/>
        <w:b/>
        <w:color w:val="FFFFF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45254E"/>
    <w:multiLevelType w:val="hybridMultilevel"/>
    <w:tmpl w:val="831644FE"/>
    <w:lvl w:ilvl="0" w:tplc="3496AE9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16143563">
    <w:abstractNumId w:val="10"/>
  </w:num>
  <w:num w:numId="2" w16cid:durableId="1621494861">
    <w:abstractNumId w:val="2"/>
  </w:num>
  <w:num w:numId="3" w16cid:durableId="592594199">
    <w:abstractNumId w:val="7"/>
  </w:num>
  <w:num w:numId="4" w16cid:durableId="1343238597">
    <w:abstractNumId w:val="0"/>
  </w:num>
  <w:num w:numId="5" w16cid:durableId="1993026234">
    <w:abstractNumId w:val="9"/>
  </w:num>
  <w:num w:numId="6" w16cid:durableId="2101443221">
    <w:abstractNumId w:val="4"/>
  </w:num>
  <w:num w:numId="7" w16cid:durableId="1950505753">
    <w:abstractNumId w:val="11"/>
  </w:num>
  <w:num w:numId="8" w16cid:durableId="1155148457">
    <w:abstractNumId w:val="8"/>
  </w:num>
  <w:num w:numId="9" w16cid:durableId="4946122">
    <w:abstractNumId w:val="3"/>
  </w:num>
  <w:num w:numId="10" w16cid:durableId="979504472">
    <w:abstractNumId w:val="5"/>
  </w:num>
  <w:num w:numId="11" w16cid:durableId="904028884">
    <w:abstractNumId w:val="1"/>
  </w:num>
  <w:num w:numId="12" w16cid:durableId="62684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80"/>
    <w:rsid w:val="000178BA"/>
    <w:rsid w:val="000A617D"/>
    <w:rsid w:val="000D1DAD"/>
    <w:rsid w:val="000F2EB5"/>
    <w:rsid w:val="0011154D"/>
    <w:rsid w:val="00112726"/>
    <w:rsid w:val="001D4C67"/>
    <w:rsid w:val="002D7B9A"/>
    <w:rsid w:val="003326B6"/>
    <w:rsid w:val="003B40FF"/>
    <w:rsid w:val="004158F8"/>
    <w:rsid w:val="00445BB6"/>
    <w:rsid w:val="004509A5"/>
    <w:rsid w:val="005637E0"/>
    <w:rsid w:val="005D4ED0"/>
    <w:rsid w:val="006E0862"/>
    <w:rsid w:val="0070779D"/>
    <w:rsid w:val="00726DB1"/>
    <w:rsid w:val="007D2254"/>
    <w:rsid w:val="008C5780"/>
    <w:rsid w:val="009A4D2E"/>
    <w:rsid w:val="00A1328E"/>
    <w:rsid w:val="00A310B1"/>
    <w:rsid w:val="00B332F6"/>
    <w:rsid w:val="00B976D6"/>
    <w:rsid w:val="00C3627D"/>
    <w:rsid w:val="00C5086E"/>
    <w:rsid w:val="00E17AD2"/>
    <w:rsid w:val="00F7744E"/>
    <w:rsid w:val="00F97098"/>
    <w:rsid w:val="00FA37E6"/>
    <w:rsid w:val="00FE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9288"/>
  <w15:chartTrackingRefBased/>
  <w15:docId w15:val="{A940B36A-67D2-44C8-A32A-6E0D057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80"/>
  </w:style>
  <w:style w:type="table" w:styleId="TableGrid">
    <w:name w:val="Table Grid"/>
    <w:basedOn w:val="TableNormal"/>
    <w:uiPriority w:val="39"/>
    <w:rsid w:val="008C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D6E"/>
    <w:pPr>
      <w:ind w:left="720"/>
      <w:contextualSpacing/>
    </w:pPr>
  </w:style>
  <w:style w:type="paragraph" w:customStyle="1" w:styleId="paragraph">
    <w:name w:val="paragraph"/>
    <w:basedOn w:val="Normal"/>
    <w:rsid w:val="00FE7D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E7D6E"/>
  </w:style>
  <w:style w:type="character" w:customStyle="1" w:styleId="eop">
    <w:name w:val="eop"/>
    <w:basedOn w:val="DefaultParagraphFont"/>
    <w:rsid w:val="00FE7D6E"/>
  </w:style>
  <w:style w:type="character" w:styleId="Hyperlink">
    <w:name w:val="Hyperlink"/>
    <w:basedOn w:val="DefaultParagraphFont"/>
    <w:uiPriority w:val="99"/>
    <w:unhideWhenUsed/>
    <w:rsid w:val="001D4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4563">
      <w:bodyDiv w:val="1"/>
      <w:marLeft w:val="0"/>
      <w:marRight w:val="0"/>
      <w:marTop w:val="0"/>
      <w:marBottom w:val="0"/>
      <w:divBdr>
        <w:top w:val="none" w:sz="0" w:space="0" w:color="auto"/>
        <w:left w:val="none" w:sz="0" w:space="0" w:color="auto"/>
        <w:bottom w:val="none" w:sz="0" w:space="0" w:color="auto"/>
        <w:right w:val="none" w:sz="0" w:space="0" w:color="auto"/>
      </w:divBdr>
    </w:div>
    <w:div w:id="1160851867">
      <w:bodyDiv w:val="1"/>
      <w:marLeft w:val="0"/>
      <w:marRight w:val="0"/>
      <w:marTop w:val="0"/>
      <w:marBottom w:val="0"/>
      <w:divBdr>
        <w:top w:val="none" w:sz="0" w:space="0" w:color="auto"/>
        <w:left w:val="none" w:sz="0" w:space="0" w:color="auto"/>
        <w:bottom w:val="none" w:sz="0" w:space="0" w:color="auto"/>
        <w:right w:val="none" w:sz="0" w:space="0" w:color="auto"/>
      </w:divBdr>
      <w:divsChild>
        <w:div w:id="817069959">
          <w:marLeft w:val="173"/>
          <w:marRight w:val="0"/>
          <w:marTop w:val="58"/>
          <w:marBottom w:val="0"/>
          <w:divBdr>
            <w:top w:val="none" w:sz="0" w:space="0" w:color="auto"/>
            <w:left w:val="none" w:sz="0" w:space="0" w:color="auto"/>
            <w:bottom w:val="none" w:sz="0" w:space="0" w:color="auto"/>
            <w:right w:val="none" w:sz="0" w:space="0" w:color="auto"/>
          </w:divBdr>
        </w:div>
        <w:div w:id="1482693155">
          <w:marLeft w:val="173"/>
          <w:marRight w:val="0"/>
          <w:marTop w:val="58"/>
          <w:marBottom w:val="0"/>
          <w:divBdr>
            <w:top w:val="none" w:sz="0" w:space="0" w:color="auto"/>
            <w:left w:val="none" w:sz="0" w:space="0" w:color="auto"/>
            <w:bottom w:val="none" w:sz="0" w:space="0" w:color="auto"/>
            <w:right w:val="none" w:sz="0" w:space="0" w:color="auto"/>
          </w:divBdr>
        </w:div>
        <w:div w:id="1166046303">
          <w:marLeft w:val="173"/>
          <w:marRight w:val="0"/>
          <w:marTop w:val="58"/>
          <w:marBottom w:val="0"/>
          <w:divBdr>
            <w:top w:val="none" w:sz="0" w:space="0" w:color="auto"/>
            <w:left w:val="none" w:sz="0" w:space="0" w:color="auto"/>
            <w:bottom w:val="none" w:sz="0" w:space="0" w:color="auto"/>
            <w:right w:val="none" w:sz="0" w:space="0" w:color="auto"/>
          </w:divBdr>
        </w:div>
        <w:div w:id="1912420795">
          <w:marLeft w:val="173"/>
          <w:marRight w:val="0"/>
          <w:marTop w:val="58"/>
          <w:marBottom w:val="0"/>
          <w:divBdr>
            <w:top w:val="none" w:sz="0" w:space="0" w:color="auto"/>
            <w:left w:val="none" w:sz="0" w:space="0" w:color="auto"/>
            <w:bottom w:val="none" w:sz="0" w:space="0" w:color="auto"/>
            <w:right w:val="none" w:sz="0" w:space="0" w:color="auto"/>
          </w:divBdr>
        </w:div>
        <w:div w:id="983850072">
          <w:marLeft w:val="173"/>
          <w:marRight w:val="0"/>
          <w:marTop w:val="58"/>
          <w:marBottom w:val="0"/>
          <w:divBdr>
            <w:top w:val="none" w:sz="0" w:space="0" w:color="auto"/>
            <w:left w:val="none" w:sz="0" w:space="0" w:color="auto"/>
            <w:bottom w:val="none" w:sz="0" w:space="0" w:color="auto"/>
            <w:right w:val="none" w:sz="0" w:space="0" w:color="auto"/>
          </w:divBdr>
        </w:div>
        <w:div w:id="427695905">
          <w:marLeft w:val="173"/>
          <w:marRight w:val="0"/>
          <w:marTop w:val="58"/>
          <w:marBottom w:val="0"/>
          <w:divBdr>
            <w:top w:val="none" w:sz="0" w:space="0" w:color="auto"/>
            <w:left w:val="none" w:sz="0" w:space="0" w:color="auto"/>
            <w:bottom w:val="none" w:sz="0" w:space="0" w:color="auto"/>
            <w:right w:val="none" w:sz="0" w:space="0" w:color="auto"/>
          </w:divBdr>
        </w:div>
        <w:div w:id="30107349">
          <w:marLeft w:val="173"/>
          <w:marRight w:val="0"/>
          <w:marTop w:val="58"/>
          <w:marBottom w:val="0"/>
          <w:divBdr>
            <w:top w:val="none" w:sz="0" w:space="0" w:color="auto"/>
            <w:left w:val="none" w:sz="0" w:space="0" w:color="auto"/>
            <w:bottom w:val="none" w:sz="0" w:space="0" w:color="auto"/>
            <w:right w:val="none" w:sz="0" w:space="0" w:color="auto"/>
          </w:divBdr>
        </w:div>
        <w:div w:id="1000889012">
          <w:marLeft w:val="173"/>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f74134-7066-44f3-bf58-94db99922f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5D2E15A0DC3C419A4275E6BB2FBE90" ma:contentTypeVersion="15" ma:contentTypeDescription="Create a new document." ma:contentTypeScope="" ma:versionID="9f740d4be88f195f7b16ed95b797a762">
  <xsd:schema xmlns:xsd="http://www.w3.org/2001/XMLSchema" xmlns:xs="http://www.w3.org/2001/XMLSchema" xmlns:p="http://schemas.microsoft.com/office/2006/metadata/properties" xmlns:ns3="d3f74134-7066-44f3-bf58-94db99922fcd" xmlns:ns4="34686c62-c853-4757-b3e6-9ac368273209" targetNamespace="http://schemas.microsoft.com/office/2006/metadata/properties" ma:root="true" ma:fieldsID="40fe9fe97ead9f360a63d87e9e59d5b3" ns3:_="" ns4:_="">
    <xsd:import namespace="d3f74134-7066-44f3-bf58-94db99922fcd"/>
    <xsd:import namespace="34686c62-c853-4757-b3e6-9ac3682732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74134-7066-44f3-bf58-94db9992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86c62-c853-4757-b3e6-9ac3682732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D39F-7BB8-4AD9-8AC0-4E2A42BE57A9}">
  <ds:schemaRefs>
    <ds:schemaRef ds:uri="http://schemas.microsoft.com/sharepoint/v3/contenttype/forms"/>
  </ds:schemaRefs>
</ds:datastoreItem>
</file>

<file path=customXml/itemProps2.xml><?xml version="1.0" encoding="utf-8"?>
<ds:datastoreItem xmlns:ds="http://schemas.openxmlformats.org/officeDocument/2006/customXml" ds:itemID="{F25FA02E-FA22-437F-B65B-A10782FC7847}">
  <ds:schemaRefs>
    <ds:schemaRef ds:uri="http://schemas.microsoft.com/office/2006/metadata/properties"/>
    <ds:schemaRef ds:uri="http://schemas.microsoft.com/office/infopath/2007/PartnerControls"/>
    <ds:schemaRef ds:uri="d3f74134-7066-44f3-bf58-94db99922fcd"/>
  </ds:schemaRefs>
</ds:datastoreItem>
</file>

<file path=customXml/itemProps3.xml><?xml version="1.0" encoding="utf-8"?>
<ds:datastoreItem xmlns:ds="http://schemas.openxmlformats.org/officeDocument/2006/customXml" ds:itemID="{1F2DAD21-FA51-47BA-A48D-FE149137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74134-7066-44f3-bf58-94db99922fcd"/>
    <ds:schemaRef ds:uri="34686c62-c853-4757-b3e6-9ac368273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Jervis</dc:creator>
  <cp:keywords/>
  <dc:description/>
  <cp:lastModifiedBy>Vikki Jervis</cp:lastModifiedBy>
  <cp:revision>2</cp:revision>
  <dcterms:created xsi:type="dcterms:W3CDTF">2024-05-22T13:00:00Z</dcterms:created>
  <dcterms:modified xsi:type="dcterms:W3CDTF">2024-05-22T13:00:00Z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0x010100995D2E15A0DC3C419A4275E6BB2FBE90</vt:lpwstr>
  </property>
</Properties>
</file>